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613" w:rsidRPr="0073405D" w:rsidRDefault="00FD3613" w:rsidP="00FD3613">
      <w:pPr>
        <w:rPr>
          <w:rFonts w:ascii="Geologica" w:hAnsi="Geologica"/>
          <w:b/>
          <w:sz w:val="22"/>
          <w:szCs w:val="22"/>
          <w:lang w:val="uk-UA"/>
        </w:rPr>
      </w:pPr>
    </w:p>
    <w:p w:rsidR="00FD3613" w:rsidRPr="009A5786" w:rsidRDefault="00FD3613" w:rsidP="00FD3613">
      <w:pPr>
        <w:ind w:left="5529" w:right="-45"/>
        <w:rPr>
          <w:rFonts w:ascii="Geologica" w:hAnsi="Geologica"/>
          <w:color w:val="000000"/>
          <w:sz w:val="18"/>
          <w:szCs w:val="24"/>
        </w:rPr>
      </w:pPr>
      <w:bookmarkStart w:id="0" w:name="153"/>
      <w:bookmarkEnd w:id="0"/>
      <w:r w:rsidRPr="009A5786">
        <w:rPr>
          <w:rFonts w:ascii="Geologica" w:hAnsi="Geologica"/>
          <w:noProof/>
        </w:rPr>
        <w:drawing>
          <wp:anchor distT="0" distB="0" distL="114300" distR="114300" simplePos="0" relativeHeight="251659264" behindDoc="1" locked="0" layoutInCell="1" allowOverlap="1" wp14:anchorId="65DCD396" wp14:editId="63AE121C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1335600" cy="561600"/>
            <wp:effectExtent l="0" t="0" r="0" b="0"/>
            <wp:wrapNone/>
            <wp:docPr id="1295984660" name="Picture 1295984660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Додаток</w:t>
      </w:r>
      <w:proofErr w:type="spellEnd"/>
      <w:r w:rsidRPr="009A5786">
        <w:rPr>
          <w:rFonts w:ascii="Geologica" w:hAnsi="Geologica"/>
          <w:sz w:val="18"/>
          <w:szCs w:val="24"/>
        </w:rPr>
        <w:br/>
      </w:r>
      <w:r w:rsidRPr="009A5786">
        <w:rPr>
          <w:rFonts w:ascii="Geologica" w:hAnsi="Geologica"/>
          <w:color w:val="000000"/>
          <w:sz w:val="18"/>
          <w:szCs w:val="24"/>
        </w:rPr>
        <w:t xml:space="preserve">до Правил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здійснення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Фондом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гарантування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вкладів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фізичних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осіб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захисту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прав та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охоронюваних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законом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інтересів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вкладників</w:t>
      </w:r>
      <w:proofErr w:type="spellEnd"/>
    </w:p>
    <w:p w:rsidR="00FD3613" w:rsidRPr="009A5786" w:rsidRDefault="00FD3613" w:rsidP="00FD3613">
      <w:pPr>
        <w:ind w:left="5529" w:right="-45"/>
        <w:rPr>
          <w:rFonts w:ascii="Geologica" w:hAnsi="Geologica"/>
          <w:szCs w:val="24"/>
        </w:rPr>
      </w:pPr>
      <w:r w:rsidRPr="009A5786">
        <w:rPr>
          <w:rFonts w:ascii="Geologica" w:hAnsi="Geologica"/>
          <w:color w:val="000000"/>
          <w:sz w:val="18"/>
          <w:szCs w:val="24"/>
        </w:rPr>
        <w:t xml:space="preserve">(пункт 2 </w:t>
      </w:r>
      <w:proofErr w:type="spellStart"/>
      <w:r w:rsidRPr="009A5786">
        <w:rPr>
          <w:rFonts w:ascii="Geologica" w:hAnsi="Geologica"/>
          <w:color w:val="000000"/>
          <w:sz w:val="18"/>
          <w:szCs w:val="24"/>
        </w:rPr>
        <w:t>розділу</w:t>
      </w:r>
      <w:proofErr w:type="spellEnd"/>
      <w:r w:rsidRPr="009A5786">
        <w:rPr>
          <w:rFonts w:ascii="Geologica" w:hAnsi="Geologica"/>
          <w:color w:val="000000"/>
          <w:sz w:val="18"/>
          <w:szCs w:val="24"/>
        </w:rPr>
        <w:t xml:space="preserve"> I)</w:t>
      </w:r>
    </w:p>
    <w:p w:rsidR="00FD3613" w:rsidRPr="009A5786" w:rsidRDefault="00FD3613" w:rsidP="00FD3613">
      <w:pPr>
        <w:pStyle w:val="3"/>
        <w:spacing w:after="0"/>
        <w:jc w:val="center"/>
        <w:rPr>
          <w:rFonts w:ascii="Arvo" w:hAnsi="Arvo"/>
          <w:color w:val="000000"/>
          <w:sz w:val="20"/>
          <w:szCs w:val="20"/>
        </w:rPr>
      </w:pPr>
      <w:bookmarkStart w:id="1" w:name="154"/>
      <w:r w:rsidRPr="009A5786">
        <w:rPr>
          <w:rFonts w:ascii="Arvo" w:hAnsi="Arvo"/>
          <w:color w:val="000000"/>
          <w:sz w:val="20"/>
          <w:szCs w:val="20"/>
        </w:rPr>
        <w:t>ДОВІДКА</w:t>
      </w:r>
      <w:r w:rsidRPr="009A5786">
        <w:rPr>
          <w:rFonts w:ascii="Arvo" w:hAnsi="Arvo"/>
          <w:sz w:val="20"/>
          <w:szCs w:val="20"/>
        </w:rPr>
        <w:br/>
      </w:r>
      <w:r w:rsidRPr="009A5786">
        <w:rPr>
          <w:rFonts w:ascii="Arvo" w:hAnsi="Arvo"/>
          <w:color w:val="000000"/>
          <w:sz w:val="20"/>
          <w:szCs w:val="20"/>
        </w:rPr>
        <w:t xml:space="preserve"> про систему </w:t>
      </w:r>
      <w:proofErr w:type="spellStart"/>
      <w:r w:rsidRPr="009A5786">
        <w:rPr>
          <w:rFonts w:ascii="Arvo" w:hAnsi="Arvo"/>
          <w:color w:val="000000"/>
          <w:sz w:val="20"/>
          <w:szCs w:val="20"/>
        </w:rPr>
        <w:t>гарантування</w:t>
      </w:r>
      <w:proofErr w:type="spellEnd"/>
      <w:r w:rsidRPr="009A5786">
        <w:rPr>
          <w:rFonts w:ascii="Arvo" w:hAnsi="Arvo"/>
          <w:color w:val="000000"/>
          <w:sz w:val="20"/>
          <w:szCs w:val="20"/>
        </w:rPr>
        <w:t xml:space="preserve"> </w:t>
      </w:r>
      <w:proofErr w:type="spellStart"/>
      <w:r w:rsidRPr="009A5786">
        <w:rPr>
          <w:rFonts w:ascii="Arvo" w:hAnsi="Arvo"/>
          <w:color w:val="000000"/>
          <w:sz w:val="20"/>
          <w:szCs w:val="20"/>
        </w:rPr>
        <w:t>вкладів</w:t>
      </w:r>
      <w:proofErr w:type="spellEnd"/>
      <w:r w:rsidRPr="009A5786">
        <w:rPr>
          <w:rFonts w:ascii="Arvo" w:hAnsi="Arvo"/>
          <w:color w:val="000000"/>
          <w:sz w:val="20"/>
          <w:szCs w:val="20"/>
        </w:rPr>
        <w:t xml:space="preserve"> </w:t>
      </w:r>
      <w:proofErr w:type="spellStart"/>
      <w:r w:rsidRPr="009A5786">
        <w:rPr>
          <w:rFonts w:ascii="Arvo" w:hAnsi="Arvo"/>
          <w:color w:val="000000"/>
          <w:sz w:val="20"/>
          <w:szCs w:val="20"/>
        </w:rPr>
        <w:t>фізичних</w:t>
      </w:r>
      <w:proofErr w:type="spellEnd"/>
      <w:r w:rsidRPr="009A5786">
        <w:rPr>
          <w:rFonts w:ascii="Arvo" w:hAnsi="Arvo"/>
          <w:color w:val="000000"/>
          <w:sz w:val="20"/>
          <w:szCs w:val="20"/>
        </w:rPr>
        <w:t xml:space="preserve"> </w:t>
      </w:r>
      <w:proofErr w:type="spellStart"/>
      <w:r w:rsidRPr="009A5786">
        <w:rPr>
          <w:rFonts w:ascii="Arvo" w:hAnsi="Arvo"/>
          <w:color w:val="000000"/>
          <w:sz w:val="20"/>
          <w:szCs w:val="20"/>
        </w:rPr>
        <w:t>осіб</w:t>
      </w:r>
      <w:proofErr w:type="spellEnd"/>
    </w:p>
    <w:tbl>
      <w:tblPr>
        <w:tblW w:w="10348" w:type="dxa"/>
        <w:tblCellSpacing w:w="0" w:type="auto"/>
        <w:tblInd w:w="-34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363"/>
      </w:tblGrid>
      <w:tr w:rsidR="00FD3613" w:rsidRPr="009A5786" w:rsidTr="00D125B5">
        <w:trPr>
          <w:trHeight w:val="45"/>
          <w:tblCellSpacing w:w="0" w:type="auto"/>
        </w:trPr>
        <w:tc>
          <w:tcPr>
            <w:tcW w:w="10348" w:type="dxa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bookmarkEnd w:id="1"/>
          <w:p w:rsidR="00FD3613" w:rsidRPr="009A5786" w:rsidRDefault="00FD3613" w:rsidP="00D125B5">
            <w:pPr>
              <w:jc w:val="center"/>
              <w:rPr>
                <w:rFonts w:ascii="Geologica" w:hAnsi="Geologica"/>
                <w:b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Вклади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</w:t>
            </w:r>
            <w:r w:rsidRPr="009A5786">
              <w:rPr>
                <w:rFonts w:ascii="Geologica" w:hAnsi="Geologica"/>
                <w:b/>
                <w:color w:val="000000"/>
              </w:rPr>
              <w:t>АКЦІОНЕРНОМУ ТОВАРИСТВІ «НЕК</w:t>
            </w:r>
            <w:r w:rsidRPr="009A5786">
              <w:rPr>
                <w:rFonts w:ascii="Geologica" w:hAnsi="Geologica"/>
                <w:b/>
                <w:color w:val="000000"/>
                <w:lang w:val="en-US"/>
              </w:rPr>
              <w:t>C</w:t>
            </w:r>
            <w:r w:rsidRPr="009A5786">
              <w:rPr>
                <w:rFonts w:ascii="Geologica" w:hAnsi="Geologica"/>
                <w:b/>
                <w:color w:val="000000"/>
              </w:rPr>
              <w:t>ЕНТ БАНК»</w:t>
            </w:r>
          </w:p>
          <w:p w:rsidR="00FD3613" w:rsidRPr="009A5786" w:rsidRDefault="00FD3613" w:rsidP="00D125B5">
            <w:pPr>
              <w:jc w:val="center"/>
              <w:rPr>
                <w:rFonts w:ascii="Geologica" w:hAnsi="Geologica"/>
                <w:color w:val="000000"/>
                <w:sz w:val="16"/>
                <w:szCs w:val="16"/>
              </w:rPr>
            </w:pPr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(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найменування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банку)</w:t>
            </w:r>
          </w:p>
          <w:p w:rsidR="00FD3613" w:rsidRPr="009A5786" w:rsidRDefault="00FD3613" w:rsidP="00D125B5">
            <w:pPr>
              <w:jc w:val="center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Свідоцтво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учасника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№ 185, дата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реєстрації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22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січня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2007 року,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реєстраційний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№ 194,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видане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серпня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2025 року</w:t>
            </w:r>
          </w:p>
          <w:p w:rsidR="00FD3613" w:rsidRPr="009A5786" w:rsidRDefault="00FD3613" w:rsidP="00D125B5">
            <w:pPr>
              <w:jc w:val="center"/>
              <w:rPr>
                <w:rFonts w:ascii="Geologica" w:hAnsi="Geologica"/>
              </w:rPr>
            </w:pPr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(номер і дата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видачі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свідоцтва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учасника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Фонду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  <w:sz w:val="16"/>
                <w:szCs w:val="16"/>
              </w:rPr>
              <w:t>)</w:t>
            </w:r>
          </w:p>
          <w:p w:rsidR="00FD3613" w:rsidRPr="009A5786" w:rsidRDefault="00FD3613" w:rsidP="00D125B5">
            <w:pPr>
              <w:jc w:val="center"/>
              <w:rPr>
                <w:rFonts w:ascii="Geologica" w:hAnsi="Geologica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гарантовано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</w:t>
            </w:r>
            <w:bookmarkStart w:id="2" w:name="156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далі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- Фонд)</w:t>
            </w:r>
          </w:p>
        </w:tc>
        <w:bookmarkEnd w:id="2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Arvo" w:hAnsi="Arvo"/>
              </w:rPr>
            </w:pPr>
            <w:bookmarkStart w:id="3" w:name="157"/>
            <w:proofErr w:type="spellStart"/>
            <w:r w:rsidRPr="009A5786">
              <w:rPr>
                <w:rFonts w:ascii="Arvo" w:hAnsi="Arvo"/>
                <w:color w:val="000000"/>
              </w:rPr>
              <w:t>Обмеження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гарантії</w:t>
            </w:r>
            <w:proofErr w:type="spellEnd"/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bookmarkStart w:id="4" w:name="158"/>
            <w:bookmarkEnd w:id="3"/>
            <w:r w:rsidRPr="009A5786">
              <w:rPr>
                <w:rFonts w:ascii="Geologica" w:hAnsi="Geologica"/>
                <w:color w:val="000000"/>
              </w:rPr>
              <w:t xml:space="preserve">Кожному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відшкодовуються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включно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відсотками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 станом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кінець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дню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банку з ринку, але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більше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граничного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встановленого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цей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день,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незалежно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кількості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одному банку.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кожному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включно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відсотками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кінець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дню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банку, але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більше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граничного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встановленого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дату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такого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незалежно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кількості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одному банку.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Через три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місяці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наступного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днем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скасування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введеного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Указом Президента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24 лютого 2022 року N 64/2022,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затвердженим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Законом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затвердження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Указу Президента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24 лютого 2022 року N 2102-IX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далі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-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воєнний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), сума граничного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може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становити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менше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600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тисяч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гривень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.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Протягом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трьох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місяців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скасування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воєнного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відшкодовує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кожному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включаючи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відсотки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нараховані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станом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кінець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дню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ринку,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крім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випадків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передбачених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четвертою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26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четвертої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26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відшкодовуються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: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передані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довірче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управління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за вкладом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менше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ніж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10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гривень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розміщені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вклад </w:t>
            </w:r>
            <w:proofErr w:type="gramStart"/>
            <w:r w:rsidRPr="009A5786">
              <w:rPr>
                <w:rFonts w:ascii="Geologica" w:hAnsi="Geologica"/>
                <w:color w:val="000000"/>
              </w:rPr>
              <w:t>у банку</w:t>
            </w:r>
            <w:proofErr w:type="gramEnd"/>
            <w:r w:rsidRPr="009A5786">
              <w:rPr>
                <w:rFonts w:ascii="Geologica" w:hAnsi="Geologica"/>
                <w:color w:val="000000"/>
              </w:rPr>
              <w:t xml:space="preserve"> особою, яка є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пов'язаною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банком особою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була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такою особою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протягом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року до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віднесення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такого банку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категорії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неплатоспроможних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розміщені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вклад у банку особою, яка надавала банку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професійні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послуги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як аудитор,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оцінювач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надання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послуг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віднесення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такого банку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категорії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неплатоспроможних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не минув один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рік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(у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- один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рік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такого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);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розміщені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вклад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власником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істотної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участі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gramStart"/>
            <w:r w:rsidRPr="009A5786">
              <w:rPr>
                <w:rFonts w:ascii="Geologica" w:hAnsi="Geologica"/>
                <w:color w:val="000000"/>
              </w:rPr>
              <w:t>у банку</w:t>
            </w:r>
            <w:proofErr w:type="gram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lastRenderedPageBreak/>
              <w:t xml:space="preserve">за вкладами </w:t>
            </w:r>
            <w:proofErr w:type="gramStart"/>
            <w:r w:rsidRPr="009A5786">
              <w:rPr>
                <w:rFonts w:ascii="Geologica" w:hAnsi="Geologica"/>
                <w:color w:val="000000"/>
              </w:rPr>
              <w:t>у банку</w:t>
            </w:r>
            <w:proofErr w:type="gramEnd"/>
            <w:r w:rsidRPr="009A5786">
              <w:rPr>
                <w:rFonts w:ascii="Geologica" w:hAnsi="Geologica"/>
                <w:color w:val="000000"/>
              </w:rPr>
              <w:t xml:space="preserve">,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індивідуальній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основі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отримують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проценти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договорами,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укладеними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умовах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не є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поточними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ринковими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умовами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52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мають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інші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фінансові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привілеї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за вкладом </w:t>
            </w:r>
            <w:proofErr w:type="gramStart"/>
            <w:r w:rsidRPr="009A5786">
              <w:rPr>
                <w:rFonts w:ascii="Geologica" w:hAnsi="Geologica"/>
                <w:color w:val="000000"/>
              </w:rPr>
              <w:t>у банку</w:t>
            </w:r>
            <w:proofErr w:type="gram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такий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використовується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вкладником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як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забезпечення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виконання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іншого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зобов'язання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перед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цим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банком,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обсязі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 до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виконання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зобов'язань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за вкладами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філіях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за вкладами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металах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розміщені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рахунках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перебувають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арештом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суду;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за вкладом,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задоволення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вимог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зупинено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запобігання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протидію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легалізації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відмиванню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доходів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одержаних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злочинним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шляхом,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фінансуванню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тероризму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фінансуванню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розповсюдження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зброї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масового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знищення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";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розміщені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вклад у банку особою,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застосовано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санкції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державами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крім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держав,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здійснили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здійснюють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збройну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агресію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значенні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наведеному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Законі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оборону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")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міждержавними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об'єднаннями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міжнародними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організаціями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та/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застосовано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санкції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санкції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</w:tc>
        <w:bookmarkEnd w:id="4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Arvo" w:hAnsi="Arvo"/>
              </w:rPr>
            </w:pPr>
            <w:bookmarkStart w:id="5" w:name="159"/>
            <w:proofErr w:type="spellStart"/>
            <w:r w:rsidRPr="009A5786">
              <w:rPr>
                <w:rFonts w:ascii="Arvo" w:hAnsi="Arvo"/>
                <w:color w:val="000000"/>
              </w:rPr>
              <w:lastRenderedPageBreak/>
              <w:t>Якщо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у </w:t>
            </w:r>
            <w:proofErr w:type="spellStart"/>
            <w:r w:rsidRPr="009A5786">
              <w:rPr>
                <w:rFonts w:ascii="Arvo" w:hAnsi="Arvo"/>
                <w:color w:val="000000"/>
              </w:rPr>
              <w:t>вкладника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більше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одного вкладу в банку</w:t>
            </w:r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 w:after="60"/>
              <w:jc w:val="both"/>
              <w:rPr>
                <w:rFonts w:ascii="Geologica" w:hAnsi="Geologica"/>
              </w:rPr>
            </w:pPr>
            <w:bookmarkStart w:id="6" w:name="160"/>
            <w:bookmarkEnd w:id="5"/>
            <w:r w:rsidRPr="009A5786">
              <w:rPr>
                <w:rFonts w:ascii="Geologica" w:hAnsi="Geologica"/>
                <w:color w:val="000000"/>
              </w:rPr>
              <w:t xml:space="preserve">Фонд,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26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відшкодовує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включно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відсотками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), але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більше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граничного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розміру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незалежно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кількості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одному банку.</w:t>
            </w:r>
          </w:p>
        </w:tc>
        <w:bookmarkEnd w:id="6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Arvo" w:hAnsi="Arvo"/>
              </w:rPr>
            </w:pPr>
            <w:bookmarkStart w:id="7" w:name="161"/>
            <w:proofErr w:type="spellStart"/>
            <w:r w:rsidRPr="009A5786">
              <w:rPr>
                <w:rFonts w:ascii="Arvo" w:hAnsi="Arvo"/>
                <w:color w:val="000000"/>
              </w:rPr>
              <w:t>Період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коштів</w:t>
            </w:r>
            <w:proofErr w:type="spellEnd"/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jc w:val="both"/>
              <w:rPr>
                <w:rFonts w:ascii="Geologica" w:hAnsi="Geologica"/>
                <w:color w:val="000000"/>
              </w:rPr>
            </w:pPr>
            <w:bookmarkStart w:id="8" w:name="162"/>
            <w:bookmarkEnd w:id="7"/>
            <w:proofErr w:type="spellStart"/>
            <w:r w:rsidRPr="009A5786">
              <w:rPr>
                <w:rFonts w:ascii="Geologica" w:hAnsi="Geologica"/>
                <w:color w:val="000000"/>
              </w:rPr>
              <w:t>Виплата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розпочинається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порядку та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черговості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встановлених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Фондом,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пізніше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ніж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20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робочих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днів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(для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база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даних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яких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містить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інформацію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більше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ніж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500000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рахунків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-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пізніше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ніж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30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робочих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днів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) з дня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банку з ринку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дня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-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  <w:p w:rsidR="00FD3613" w:rsidRPr="009A5786" w:rsidRDefault="00FD3613" w:rsidP="00D125B5">
            <w:pPr>
              <w:spacing w:before="60"/>
              <w:jc w:val="both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Фонд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має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право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включати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розрахунку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гарантованої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договорами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рахунка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отримання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обсязі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інформації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операції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платіжною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системою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внутрішньодержавною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міжнародною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).</w:t>
            </w:r>
          </w:p>
          <w:p w:rsidR="00FD3613" w:rsidRPr="009A5786" w:rsidRDefault="00FD3613" w:rsidP="00D125B5">
            <w:pPr>
              <w:spacing w:after="60"/>
              <w:jc w:val="both"/>
              <w:rPr>
                <w:rFonts w:ascii="Geologica" w:hAnsi="Geologica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Виплата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гарантованої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договорами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рахунка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здійснюється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тільки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після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отримання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обсязі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інформації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операції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здійснені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платіжною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системою (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внутрішньодержавною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міжнародною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).</w:t>
            </w:r>
          </w:p>
        </w:tc>
        <w:bookmarkEnd w:id="8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Arvo" w:hAnsi="Arvo"/>
              </w:rPr>
            </w:pPr>
            <w:bookmarkStart w:id="9" w:name="164"/>
            <w:r w:rsidRPr="009A5786">
              <w:rPr>
                <w:rFonts w:ascii="Arvo" w:hAnsi="Arvo"/>
                <w:color w:val="000000"/>
              </w:rPr>
              <w:t xml:space="preserve">Валюта </w:t>
            </w:r>
            <w:proofErr w:type="spellStart"/>
            <w:r w:rsidRPr="009A5786">
              <w:rPr>
                <w:rFonts w:ascii="Arvo" w:hAnsi="Arvo"/>
                <w:color w:val="000000"/>
              </w:rPr>
              <w:t>відшкодування</w:t>
            </w:r>
            <w:proofErr w:type="spellEnd"/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jc w:val="both"/>
              <w:rPr>
                <w:rFonts w:ascii="Geologica" w:hAnsi="Geologica"/>
                <w:color w:val="000000"/>
              </w:rPr>
            </w:pPr>
            <w:bookmarkStart w:id="10" w:name="165"/>
            <w:bookmarkEnd w:id="9"/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вкладом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валюті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відбувається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валюті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після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перерахування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офіційним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курсом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гривні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валют,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встановленим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кінець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дню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банку з ринку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тимчасової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адміністрації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36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  <w:p w:rsidR="00FD3613" w:rsidRPr="009A5786" w:rsidRDefault="00FD3613" w:rsidP="00D125B5">
            <w:pPr>
              <w:spacing w:before="60" w:after="60"/>
              <w:jc w:val="both"/>
              <w:rPr>
                <w:rFonts w:ascii="Geologica" w:hAnsi="Geologica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вкладом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валюті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здійснюється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валюті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після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перерахування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вкладу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офіційним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курсом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гривні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іноземної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валюти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встановленим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станом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кінець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що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передує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дню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банку.</w:t>
            </w:r>
          </w:p>
        </w:tc>
        <w:bookmarkEnd w:id="10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 w:after="60"/>
              <w:rPr>
                <w:rFonts w:ascii="Arvo" w:hAnsi="Arvo"/>
              </w:rPr>
            </w:pPr>
            <w:bookmarkStart w:id="11" w:name="166"/>
            <w:r w:rsidRPr="009A5786">
              <w:rPr>
                <w:rFonts w:ascii="Arvo" w:hAnsi="Arvo"/>
                <w:color w:val="000000"/>
              </w:rPr>
              <w:t xml:space="preserve">Контактна </w:t>
            </w:r>
            <w:proofErr w:type="spellStart"/>
            <w:r w:rsidRPr="009A5786">
              <w:rPr>
                <w:rFonts w:ascii="Arvo" w:hAnsi="Arvo"/>
                <w:color w:val="000000"/>
              </w:rPr>
              <w:t>інформація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Фонду </w:t>
            </w:r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Geologica" w:hAnsi="Geologica"/>
                <w:color w:val="000000"/>
              </w:rPr>
            </w:pPr>
            <w:bookmarkStart w:id="12" w:name="167"/>
            <w:bookmarkEnd w:id="11"/>
            <w:r w:rsidRPr="009A5786">
              <w:rPr>
                <w:rFonts w:ascii="Geologica" w:hAnsi="Geologica"/>
                <w:color w:val="000000"/>
              </w:rPr>
              <w:t xml:space="preserve">04053, м.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Київ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вулиця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Січових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Стрільців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, 17,</w:t>
            </w:r>
          </w:p>
          <w:p w:rsidR="00FD3613" w:rsidRPr="009A5786" w:rsidRDefault="00FD3613" w:rsidP="00D125B5">
            <w:pPr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номер телефону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гарячої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лінії</w:t>
            </w:r>
            <w:proofErr w:type="spellEnd"/>
          </w:p>
          <w:p w:rsidR="00FD3613" w:rsidRPr="009A5786" w:rsidRDefault="00FD3613" w:rsidP="00D125B5">
            <w:pPr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</w:rPr>
              <w:t>0</w:t>
            </w:r>
            <w:r w:rsidRPr="009A5786">
              <w:rPr>
                <w:rFonts w:ascii="Geologica" w:hAnsi="Geologica"/>
                <w:lang w:val="en-US"/>
              </w:rPr>
              <w:t>-</w:t>
            </w:r>
            <w:r w:rsidRPr="009A5786">
              <w:rPr>
                <w:rFonts w:ascii="Geologica" w:hAnsi="Geologica"/>
              </w:rPr>
              <w:t>800</w:t>
            </w:r>
            <w:r w:rsidRPr="009A5786">
              <w:rPr>
                <w:rFonts w:ascii="Geologica" w:hAnsi="Geologica"/>
                <w:lang w:val="en-US"/>
              </w:rPr>
              <w:t>-</w:t>
            </w:r>
            <w:r w:rsidRPr="009A5786">
              <w:rPr>
                <w:rFonts w:ascii="Geologica" w:hAnsi="Geologica"/>
              </w:rPr>
              <w:t>105</w:t>
            </w:r>
            <w:r w:rsidRPr="009A5786">
              <w:rPr>
                <w:rFonts w:ascii="Geologica" w:hAnsi="Geologica"/>
                <w:lang w:val="en-US"/>
              </w:rPr>
              <w:t>-</w:t>
            </w:r>
            <w:r w:rsidRPr="009A5786">
              <w:rPr>
                <w:rFonts w:ascii="Geologica" w:hAnsi="Geologica"/>
              </w:rPr>
              <w:t>800</w:t>
            </w:r>
            <w:r w:rsidRPr="009A5786">
              <w:rPr>
                <w:rFonts w:ascii="Geologica" w:hAnsi="Geologica"/>
                <w:color w:val="000000"/>
              </w:rPr>
              <w:t>,</w:t>
            </w:r>
          </w:p>
          <w:p w:rsidR="00FD3613" w:rsidRPr="009A5786" w:rsidRDefault="00FD3613" w:rsidP="00D125B5">
            <w:pPr>
              <w:rPr>
                <w:rFonts w:ascii="Geologica" w:hAnsi="Geologica"/>
              </w:rPr>
            </w:pPr>
            <w:r w:rsidRPr="009A5786">
              <w:rPr>
                <w:rFonts w:ascii="Geologica" w:hAnsi="Geologica"/>
                <w:color w:val="000000"/>
              </w:rPr>
              <w:t>(044) 333-36-55</w:t>
            </w:r>
          </w:p>
        </w:tc>
        <w:bookmarkEnd w:id="12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 w:after="60"/>
              <w:rPr>
                <w:rFonts w:ascii="Arvo" w:hAnsi="Arvo"/>
              </w:rPr>
            </w:pPr>
            <w:bookmarkStart w:id="13" w:name="168"/>
            <w:proofErr w:type="spellStart"/>
            <w:r w:rsidRPr="009A5786">
              <w:rPr>
                <w:rFonts w:ascii="Arvo" w:hAnsi="Arvo"/>
                <w:color w:val="000000"/>
              </w:rPr>
              <w:lastRenderedPageBreak/>
              <w:t>Докладніша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інформація</w:t>
            </w:r>
            <w:proofErr w:type="spellEnd"/>
          </w:p>
        </w:tc>
        <w:bookmarkStart w:id="14" w:name="169"/>
        <w:bookmarkEnd w:id="13"/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fldChar w:fldCharType="begin"/>
            </w:r>
            <w:r w:rsidRPr="009A5786">
              <w:rPr>
                <w:rFonts w:ascii="Geologica" w:hAnsi="Geologica"/>
                <w:color w:val="000000"/>
              </w:rPr>
              <w:instrText xml:space="preserve"> HYPERLINK "http://www.fg.gov.ua" </w:instrText>
            </w:r>
            <w:r w:rsidRPr="009A5786">
              <w:rPr>
                <w:rFonts w:ascii="Geologica" w:hAnsi="Geologica"/>
                <w:color w:val="000000"/>
              </w:rPr>
              <w:fldChar w:fldCharType="separate"/>
            </w:r>
            <w:r w:rsidRPr="009A5786">
              <w:rPr>
                <w:rStyle w:val="a3"/>
                <w:rFonts w:ascii="Geologica" w:hAnsi="Geologica"/>
              </w:rPr>
              <w:t>http://www.fg.gov.ua</w:t>
            </w:r>
            <w:r w:rsidRPr="009A5786">
              <w:rPr>
                <w:rFonts w:ascii="Geologica" w:hAnsi="Geologica"/>
                <w:color w:val="000000"/>
              </w:rPr>
              <w:fldChar w:fldCharType="end"/>
            </w:r>
          </w:p>
          <w:p w:rsidR="00FD3613" w:rsidRPr="009A5786" w:rsidRDefault="00FD3613" w:rsidP="00D125B5">
            <w:pPr>
              <w:rPr>
                <w:rFonts w:ascii="Geologica" w:hAnsi="Geologica"/>
              </w:rPr>
            </w:pPr>
          </w:p>
        </w:tc>
        <w:bookmarkEnd w:id="14"/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 w:after="60"/>
              <w:rPr>
                <w:rFonts w:ascii="Arvo" w:hAnsi="Arvo"/>
              </w:rPr>
            </w:pPr>
            <w:bookmarkStart w:id="15" w:name="170"/>
            <w:proofErr w:type="spellStart"/>
            <w:r w:rsidRPr="009A5786">
              <w:rPr>
                <w:rFonts w:ascii="Arvo" w:hAnsi="Arvo"/>
                <w:color w:val="000000"/>
              </w:rPr>
              <w:t>Підтвердження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одержання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вкладником</w:t>
            </w:r>
            <w:proofErr w:type="spellEnd"/>
          </w:p>
        </w:tc>
        <w:bookmarkEnd w:id="15"/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73405D" w:rsidRDefault="00FD3613" w:rsidP="00D125B5">
            <w:pPr>
              <w:pStyle w:val="Ch6"/>
              <w:widowControl/>
              <w:spacing w:line="240" w:lineRule="auto"/>
              <w:ind w:firstLine="0"/>
              <w:jc w:val="left"/>
              <w:rPr>
                <w:rFonts w:ascii="Geologica" w:hAnsi="Geologica" w:cs="Times New Roman"/>
                <w:w w:val="100"/>
                <w:sz w:val="19"/>
                <w:szCs w:val="19"/>
              </w:rPr>
            </w:pPr>
            <w:r w:rsidRPr="0073405D">
              <w:rPr>
                <w:rFonts w:ascii="Geologica" w:hAnsi="Geologica" w:cs="Times New Roman"/>
                <w:w w:val="100"/>
                <w:sz w:val="19"/>
                <w:szCs w:val="19"/>
              </w:rPr>
              <w:t>_______________________________</w:t>
            </w:r>
            <w:r w:rsidRPr="0073405D">
              <w:rPr>
                <w:rFonts w:ascii="Geologica" w:hAnsi="Geologica" w:cs="Times New Roman"/>
                <w:w w:val="100"/>
                <w:sz w:val="19"/>
                <w:szCs w:val="19"/>
                <w:lang w:val="en-US"/>
              </w:rPr>
              <w:t xml:space="preserve">              </w:t>
            </w:r>
            <w:bookmarkStart w:id="16" w:name="Operday1"/>
            <w:r w:rsidRPr="0073405D">
              <w:rPr>
                <w:rFonts w:ascii="Geologica" w:hAnsi="Geologica"/>
                <w:sz w:val="19"/>
                <w:szCs w:val="19"/>
              </w:rPr>
              <w:fldChar w:fldCharType="begin">
                <w:ffData>
                  <w:name w:val="Operday1"/>
                  <w:enabled/>
                  <w:calcOnExit w:val="0"/>
                  <w:textInput/>
                </w:ffData>
              </w:fldChar>
            </w:r>
            <w:r w:rsidRPr="0073405D">
              <w:rPr>
                <w:rFonts w:ascii="Geologica" w:hAnsi="Geologica"/>
                <w:sz w:val="19"/>
                <w:szCs w:val="19"/>
              </w:rPr>
              <w:instrText xml:space="preserve"> FORMTEXT </w:instrText>
            </w:r>
            <w:r w:rsidRPr="0073405D">
              <w:rPr>
                <w:rFonts w:ascii="Geologica" w:hAnsi="Geologica"/>
                <w:sz w:val="19"/>
                <w:szCs w:val="19"/>
              </w:rPr>
            </w:r>
            <w:r w:rsidRPr="0073405D">
              <w:rPr>
                <w:rFonts w:ascii="Geologica" w:hAnsi="Geologica"/>
                <w:sz w:val="19"/>
                <w:szCs w:val="19"/>
              </w:rPr>
              <w:fldChar w:fldCharType="separate"/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sz w:val="19"/>
                <w:szCs w:val="19"/>
              </w:rPr>
              <w:fldChar w:fldCharType="end"/>
            </w:r>
            <w:bookmarkEnd w:id="16"/>
            <w:r w:rsidRPr="0073405D">
              <w:rPr>
                <w:rFonts w:ascii="Geologica" w:hAnsi="Geologica"/>
                <w:sz w:val="19"/>
                <w:szCs w:val="19"/>
              </w:rPr>
              <w:t xml:space="preserve">           </w:t>
            </w:r>
            <w:bookmarkStart w:id="17" w:name="Contragent6"/>
            <w:r w:rsidRPr="0073405D">
              <w:rPr>
                <w:rFonts w:ascii="Geologica" w:hAnsi="Geologica"/>
                <w:sz w:val="19"/>
                <w:szCs w:val="19"/>
              </w:rPr>
              <w:fldChar w:fldCharType="begin">
                <w:ffData>
                  <w:name w:val="Contragent6"/>
                  <w:enabled/>
                  <w:calcOnExit w:val="0"/>
                  <w:textInput/>
                </w:ffData>
              </w:fldChar>
            </w:r>
            <w:r w:rsidRPr="0073405D">
              <w:rPr>
                <w:rFonts w:ascii="Geologica" w:hAnsi="Geologica"/>
                <w:sz w:val="19"/>
                <w:szCs w:val="19"/>
              </w:rPr>
              <w:instrText xml:space="preserve"> FORMTEXT </w:instrText>
            </w:r>
            <w:r w:rsidRPr="0073405D">
              <w:rPr>
                <w:rFonts w:ascii="Geologica" w:hAnsi="Geologica"/>
                <w:sz w:val="19"/>
                <w:szCs w:val="19"/>
              </w:rPr>
            </w:r>
            <w:r w:rsidRPr="0073405D">
              <w:rPr>
                <w:rFonts w:ascii="Geologica" w:hAnsi="Geologica"/>
                <w:sz w:val="19"/>
                <w:szCs w:val="19"/>
              </w:rPr>
              <w:fldChar w:fldCharType="separate"/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noProof/>
                <w:sz w:val="19"/>
                <w:szCs w:val="19"/>
              </w:rPr>
              <w:t> </w:t>
            </w:r>
            <w:r w:rsidRPr="0073405D">
              <w:rPr>
                <w:rFonts w:ascii="Geologica" w:hAnsi="Geologica"/>
                <w:sz w:val="19"/>
                <w:szCs w:val="19"/>
              </w:rPr>
              <w:fldChar w:fldCharType="end"/>
            </w:r>
            <w:bookmarkEnd w:id="17"/>
          </w:p>
          <w:p w:rsidR="00FD3613" w:rsidRPr="0073405D" w:rsidRDefault="00FD3613" w:rsidP="00D125B5">
            <w:pPr>
              <w:pStyle w:val="StrokeCh6"/>
              <w:widowControl/>
              <w:spacing w:before="0" w:line="240" w:lineRule="auto"/>
              <w:jc w:val="left"/>
              <w:rPr>
                <w:rFonts w:ascii="Geologica" w:hAnsi="Geologica" w:cs="Times New Roman"/>
                <w:w w:val="100"/>
                <w:sz w:val="22"/>
                <w:szCs w:val="22"/>
              </w:rPr>
            </w:pPr>
            <w:r w:rsidRPr="0073405D">
              <w:rPr>
                <w:rFonts w:ascii="Geologica" w:hAnsi="Geologica" w:cs="Times New Roman"/>
                <w:w w:val="100"/>
                <w:sz w:val="19"/>
                <w:szCs w:val="19"/>
              </w:rPr>
              <w:t xml:space="preserve">                       (підпис вкладника)</w:t>
            </w:r>
          </w:p>
        </w:tc>
      </w:tr>
      <w:tr w:rsidR="00FD3613" w:rsidRPr="009A5786" w:rsidTr="00D125B5">
        <w:trPr>
          <w:trHeight w:val="45"/>
          <w:tblCellSpacing w:w="0" w:type="auto"/>
        </w:trPr>
        <w:tc>
          <w:tcPr>
            <w:tcW w:w="19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before="60"/>
              <w:rPr>
                <w:rFonts w:ascii="Arvo" w:hAnsi="Arvo"/>
              </w:rPr>
            </w:pPr>
            <w:bookmarkStart w:id="18" w:name="172"/>
            <w:proofErr w:type="spellStart"/>
            <w:r w:rsidRPr="009A5786">
              <w:rPr>
                <w:rFonts w:ascii="Arvo" w:hAnsi="Arvo"/>
                <w:color w:val="000000"/>
              </w:rPr>
              <w:t>Додаткова</w:t>
            </w:r>
            <w:proofErr w:type="spellEnd"/>
            <w:r w:rsidRPr="009A5786">
              <w:rPr>
                <w:rFonts w:ascii="Arvo" w:hAnsi="Arvo"/>
                <w:color w:val="000000"/>
              </w:rPr>
              <w:t xml:space="preserve"> </w:t>
            </w:r>
            <w:proofErr w:type="spellStart"/>
            <w:r w:rsidRPr="009A5786">
              <w:rPr>
                <w:rFonts w:ascii="Arvo" w:hAnsi="Arvo"/>
                <w:color w:val="000000"/>
              </w:rPr>
              <w:t>інформація</w:t>
            </w:r>
            <w:proofErr w:type="spellEnd"/>
          </w:p>
        </w:tc>
        <w:tc>
          <w:tcPr>
            <w:tcW w:w="83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FD3613" w:rsidRPr="009A5786" w:rsidRDefault="00FD3613" w:rsidP="00D125B5">
            <w:pPr>
              <w:spacing w:after="60"/>
              <w:rPr>
                <w:rFonts w:ascii="Geologica" w:hAnsi="Geologica"/>
                <w:color w:val="000000"/>
              </w:rPr>
            </w:pPr>
            <w:bookmarkStart w:id="19" w:name="173"/>
            <w:bookmarkEnd w:id="18"/>
            <w:proofErr w:type="spellStart"/>
            <w:r w:rsidRPr="009A5786">
              <w:rPr>
                <w:rFonts w:ascii="Geologica" w:hAnsi="Geologica"/>
                <w:color w:val="000000"/>
              </w:rPr>
              <w:t>Терміни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"вклад" та "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"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вживаються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значенні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наведеному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Законі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  <w:p w:rsidR="00FD3613" w:rsidRPr="009A5786" w:rsidRDefault="00FD3613" w:rsidP="00D125B5">
            <w:pPr>
              <w:spacing w:after="60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Банк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повідомляє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вкладнику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його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запит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поширення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гарантій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Фонду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його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вкладом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відповідно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до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фізичних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осіб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  <w:p w:rsidR="00FD3613" w:rsidRPr="009A5786" w:rsidRDefault="00FD3613" w:rsidP="00D125B5">
            <w:pPr>
              <w:spacing w:after="60"/>
              <w:rPr>
                <w:rFonts w:ascii="Geologica" w:hAnsi="Geologica"/>
                <w:color w:val="000000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Додатково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інформація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систему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вкладів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зазначається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виписці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рахунка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.</w:t>
            </w:r>
          </w:p>
          <w:p w:rsidR="00FD3613" w:rsidRPr="009A5786" w:rsidRDefault="00FD3613" w:rsidP="00D125B5">
            <w:pPr>
              <w:spacing w:after="60"/>
              <w:rPr>
                <w:rFonts w:ascii="Geologica" w:hAnsi="Geologica"/>
                <w:color w:val="000000"/>
              </w:rPr>
            </w:pPr>
            <w:r w:rsidRPr="009A5786">
              <w:rPr>
                <w:rFonts w:ascii="Geologica" w:hAnsi="Geologica"/>
                <w:color w:val="000000"/>
              </w:rPr>
              <w:t xml:space="preserve">Фонд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припиняє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виплату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гарантованих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коштів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 </w:t>
            </w:r>
            <w:proofErr w:type="gramStart"/>
            <w:r w:rsidRPr="009A5786">
              <w:rPr>
                <w:rFonts w:ascii="Geologica" w:hAnsi="Geologica"/>
                <w:color w:val="000000"/>
              </w:rPr>
              <w:t>у день</w:t>
            </w:r>
            <w:proofErr w:type="gram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затвердження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ліквідаційного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балансу банку та не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пізніше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наступного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робочого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дня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розміщує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на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офіційному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вебсайті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оголошення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виплат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гарантованої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суми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відшкодування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.</w:t>
            </w:r>
          </w:p>
          <w:p w:rsidR="00FD3613" w:rsidRPr="009A5786" w:rsidRDefault="00FD3613" w:rsidP="00D125B5">
            <w:pPr>
              <w:spacing w:after="60"/>
              <w:rPr>
                <w:rFonts w:ascii="Geologica" w:hAnsi="Geologica"/>
              </w:rPr>
            </w:pPr>
            <w:proofErr w:type="spellStart"/>
            <w:r w:rsidRPr="009A5786">
              <w:rPr>
                <w:rFonts w:ascii="Geologica" w:hAnsi="Geologica"/>
                <w:color w:val="000000"/>
              </w:rPr>
              <w:t>Нарахування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відсотків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за вкладами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припиняється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день початку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процедури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виведення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Фондом банку з ринку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або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у день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- 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разі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прийняття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Національним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банком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рішення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про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відкликання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банківської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ліцензії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та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ліквідацію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банку з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підстав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,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визначених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частиною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другою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статті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77 Закону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України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"Про банки і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банківську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 xml:space="preserve"> </w:t>
            </w:r>
            <w:proofErr w:type="spellStart"/>
            <w:r w:rsidRPr="009A5786">
              <w:rPr>
                <w:rFonts w:ascii="Geologica" w:hAnsi="Geologica"/>
                <w:color w:val="000000"/>
              </w:rPr>
              <w:t>діяльність</w:t>
            </w:r>
            <w:proofErr w:type="spellEnd"/>
            <w:r w:rsidRPr="009A5786">
              <w:rPr>
                <w:rFonts w:ascii="Geologica" w:hAnsi="Geologica"/>
                <w:color w:val="000000"/>
              </w:rPr>
              <w:t>".</w:t>
            </w:r>
          </w:p>
        </w:tc>
        <w:bookmarkEnd w:id="19"/>
      </w:tr>
    </w:tbl>
    <w:p w:rsidR="00FD3613" w:rsidRPr="009A5786" w:rsidRDefault="00FD3613" w:rsidP="00FD3613">
      <w:pPr>
        <w:rPr>
          <w:rFonts w:ascii="Geologica" w:hAnsi="Geologica"/>
          <w:szCs w:val="24"/>
        </w:rPr>
      </w:pPr>
    </w:p>
    <w:p w:rsidR="00FD3613" w:rsidRDefault="00FD3613" w:rsidP="00FD3613">
      <w:pPr>
        <w:ind w:left="5529" w:right="-45"/>
        <w:rPr>
          <w:rFonts w:ascii="Geologica" w:hAnsi="Geologica"/>
          <w:color w:val="000000"/>
          <w:sz w:val="18"/>
          <w:szCs w:val="24"/>
          <w:lang w:val="uk-UA"/>
        </w:rPr>
      </w:pPr>
    </w:p>
    <w:p w:rsidR="0097500D" w:rsidRDefault="00D23D43">
      <w:bookmarkStart w:id="20" w:name="_GoBack"/>
      <w:bookmarkEnd w:id="20"/>
    </w:p>
    <w:sectPr w:rsidR="0097500D" w:rsidSect="00FD3613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logica">
    <w:panose1 w:val="00000000000000000000"/>
    <w:charset w:val="CC"/>
    <w:family w:val="auto"/>
    <w:pitch w:val="variable"/>
    <w:sig w:usb0="A00002FF" w:usb1="4000206B" w:usb2="00000000" w:usb3="00000000" w:csb0="0000019F" w:csb1="00000000"/>
  </w:font>
  <w:font w:name="Arvo">
    <w:panose1 w:val="02060603040202090304"/>
    <w:charset w:val="00"/>
    <w:family w:val="roman"/>
    <w:pitch w:val="variable"/>
    <w:sig w:usb0="A00000A7" w:usb1="00000041" w:usb2="00000000" w:usb3="00000000" w:csb0="0000011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613"/>
    <w:rsid w:val="003301BD"/>
    <w:rsid w:val="004F0CCF"/>
    <w:rsid w:val="00B76066"/>
    <w:rsid w:val="00FD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D251F-1EBF-4729-B36E-9CBB49DC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36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3613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styleId="a3">
    <w:name w:val="Hyperlink"/>
    <w:basedOn w:val="a0"/>
    <w:uiPriority w:val="99"/>
    <w:rsid w:val="00FD3613"/>
    <w:rPr>
      <w:rFonts w:cs="Times New Roman"/>
      <w:color w:val="0000FF"/>
      <w:u w:val="single"/>
    </w:rPr>
  </w:style>
  <w:style w:type="paragraph" w:customStyle="1" w:styleId="Ch6">
    <w:name w:val="Основной текст (Ch_6 Міністерства)"/>
    <w:basedOn w:val="a"/>
    <w:rsid w:val="00FD361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"/>
    <w:rsid w:val="00FD3613"/>
    <w:pPr>
      <w:widowControl w:val="0"/>
      <w:tabs>
        <w:tab w:val="right" w:pos="7710"/>
      </w:tabs>
      <w:autoSpaceDE w:val="0"/>
      <w:autoSpaceDN w:val="0"/>
      <w:adjustRightInd w:val="0"/>
      <w:spacing w:before="17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5475</Words>
  <Characters>3122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Sementsul</dc:creator>
  <cp:keywords/>
  <dc:description/>
  <cp:lastModifiedBy>Nina Sementsul</cp:lastModifiedBy>
  <cp:revision>2</cp:revision>
  <dcterms:created xsi:type="dcterms:W3CDTF">2025-09-24T06:02:00Z</dcterms:created>
  <dcterms:modified xsi:type="dcterms:W3CDTF">2025-09-24T06:02:00Z</dcterms:modified>
</cp:coreProperties>
</file>