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04FBE6" w14:textId="1478C3E2" w:rsidR="001B4DF1" w:rsidRPr="00DD350A" w:rsidRDefault="00702698" w:rsidP="007B0A15">
      <w:pPr>
        <w:jc w:val="center"/>
        <w:rPr>
          <w:rFonts w:ascii="Verdana" w:hAnsi="Verdana"/>
          <w:b/>
          <w:sz w:val="22"/>
          <w:szCs w:val="22"/>
        </w:rPr>
      </w:pPr>
      <w:r w:rsidRPr="00DD350A">
        <w:rPr>
          <w:rFonts w:ascii="Verdana" w:hAnsi="Verdana"/>
          <w:b/>
          <w:sz w:val="22"/>
          <w:szCs w:val="22"/>
        </w:rPr>
        <w:t>ДОГОВІР БАНКІВСЬКОГО РАХУНКА</w:t>
      </w:r>
      <w:r w:rsidR="001B4DF1" w:rsidRPr="00DD350A">
        <w:rPr>
          <w:rFonts w:ascii="Verdana" w:hAnsi="Verdana"/>
          <w:b/>
          <w:sz w:val="22"/>
          <w:szCs w:val="22"/>
        </w:rPr>
        <w:t xml:space="preserve"> </w:t>
      </w:r>
      <w:proofErr w:type="spellStart"/>
      <w:r w:rsidR="001B4DF1" w:rsidRPr="00DD350A">
        <w:rPr>
          <w:rFonts w:ascii="Verdana" w:hAnsi="Verdana"/>
          <w:b/>
          <w:sz w:val="22"/>
          <w:szCs w:val="22"/>
        </w:rPr>
        <w:t>No</w:t>
      </w:r>
      <w:proofErr w:type="spellEnd"/>
      <w:r w:rsidR="001B4DF1" w:rsidRPr="00DD350A">
        <w:rPr>
          <w:rFonts w:ascii="Verdana" w:hAnsi="Verdana"/>
          <w:b/>
          <w:sz w:val="22"/>
          <w:szCs w:val="22"/>
        </w:rPr>
        <w:t xml:space="preserve">: </w:t>
      </w:r>
      <w:r w:rsidR="00217657" w:rsidRPr="00DD350A">
        <w:rPr>
          <w:rFonts w:ascii="Verdana" w:hAnsi="Verdana"/>
          <w:b/>
          <w:sz w:val="22"/>
          <w:szCs w:val="22"/>
        </w:rPr>
        <w:fldChar w:fldCharType="begin">
          <w:ffData>
            <w:name w:val="id"/>
            <w:enabled/>
            <w:calcOnExit w:val="0"/>
            <w:textInput/>
          </w:ffData>
        </w:fldChar>
      </w:r>
      <w:bookmarkStart w:id="0" w:name="id"/>
      <w:r w:rsidR="00217657" w:rsidRPr="00DD350A">
        <w:rPr>
          <w:rFonts w:ascii="Verdana" w:hAnsi="Verdana"/>
          <w:b/>
          <w:sz w:val="22"/>
          <w:szCs w:val="22"/>
        </w:rPr>
        <w:instrText xml:space="preserve"> FORMTEXT </w:instrText>
      </w:r>
      <w:r w:rsidR="00217657" w:rsidRPr="00DD350A">
        <w:rPr>
          <w:rFonts w:ascii="Verdana" w:hAnsi="Verdana"/>
          <w:b/>
          <w:sz w:val="22"/>
          <w:szCs w:val="22"/>
        </w:rPr>
      </w:r>
      <w:r w:rsidR="00217657" w:rsidRPr="00DD350A">
        <w:rPr>
          <w:rFonts w:ascii="Verdana" w:hAnsi="Verdana"/>
          <w:b/>
          <w:sz w:val="22"/>
          <w:szCs w:val="22"/>
        </w:rPr>
        <w:fldChar w:fldCharType="separate"/>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noProof/>
          <w:sz w:val="22"/>
          <w:szCs w:val="22"/>
        </w:rPr>
        <w:t> </w:t>
      </w:r>
      <w:r w:rsidR="00217657" w:rsidRPr="00DD350A">
        <w:rPr>
          <w:rFonts w:ascii="Verdana" w:hAnsi="Verdana"/>
          <w:b/>
          <w:sz w:val="22"/>
          <w:szCs w:val="22"/>
        </w:rPr>
        <w:fldChar w:fldCharType="end"/>
      </w:r>
      <w:bookmarkEnd w:id="0"/>
    </w:p>
    <w:p w14:paraId="5F407587" w14:textId="77777777" w:rsidR="001B4DF1" w:rsidRPr="00DD350A" w:rsidRDefault="001B4DF1" w:rsidP="007B0A15">
      <w:pPr>
        <w:jc w:val="both"/>
        <w:rPr>
          <w:rFonts w:ascii="Verdana" w:eastAsia="Times New Roman" w:hAnsi="Verdana"/>
          <w:sz w:val="22"/>
          <w:szCs w:val="22"/>
        </w:rPr>
      </w:pPr>
    </w:p>
    <w:p w14:paraId="46E9A71E" w14:textId="77777777" w:rsidR="001B4DF1" w:rsidRPr="00DD350A" w:rsidRDefault="00990012" w:rsidP="007B0A15">
      <w:pPr>
        <w:jc w:val="both"/>
        <w:rPr>
          <w:rFonts w:ascii="Verdana" w:hAnsi="Verdana"/>
          <w:sz w:val="22"/>
          <w:szCs w:val="22"/>
        </w:rPr>
      </w:pPr>
      <w:r w:rsidRPr="00DD350A">
        <w:rPr>
          <w:rFonts w:ascii="Verdana" w:hAnsi="Verdana" w:cs="Verdana"/>
          <w:sz w:val="22"/>
          <w:szCs w:val="22"/>
        </w:rPr>
        <w:t>м. КИЇВ</w:t>
      </w:r>
      <w:r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r>
      <w:r w:rsidR="00DD12D0" w:rsidRPr="00DD350A">
        <w:rPr>
          <w:rFonts w:ascii="Verdana" w:hAnsi="Verdana" w:cs="Verdana"/>
          <w:sz w:val="22"/>
          <w:szCs w:val="22"/>
        </w:rPr>
        <w:tab/>
        <w:t xml:space="preserve">  </w:t>
      </w:r>
      <w:r w:rsidRPr="00DD350A">
        <w:rPr>
          <w:rFonts w:ascii="Verdana" w:hAnsi="Verdana"/>
          <w:sz w:val="22"/>
          <w:szCs w:val="22"/>
        </w:rPr>
        <w:t xml:space="preserve"> </w:t>
      </w:r>
      <w:r w:rsidR="00DD682A" w:rsidRPr="00DD350A">
        <w:rPr>
          <w:rFonts w:ascii="Verdana" w:hAnsi="Verdana"/>
          <w:sz w:val="22"/>
          <w:szCs w:val="22"/>
        </w:rPr>
        <w:t xml:space="preserve">Від </w:t>
      </w:r>
      <w:r w:rsidR="00DD682A" w:rsidRPr="00DD350A">
        <w:rPr>
          <w:rFonts w:ascii="Verdana" w:hAnsi="Verdana"/>
          <w:sz w:val="22"/>
          <w:szCs w:val="22"/>
        </w:rPr>
        <w:fldChar w:fldCharType="begin">
          <w:ffData>
            <w:name w:val="today"/>
            <w:enabled/>
            <w:calcOnExit w:val="0"/>
            <w:textInput/>
          </w:ffData>
        </w:fldChar>
      </w:r>
      <w:bookmarkStart w:id="1" w:name="today"/>
      <w:r w:rsidR="00DD682A" w:rsidRPr="00DD350A">
        <w:rPr>
          <w:rFonts w:ascii="Verdana" w:hAnsi="Verdana"/>
          <w:sz w:val="22"/>
          <w:szCs w:val="22"/>
        </w:rPr>
        <w:instrText xml:space="preserve"> FORMTEXT </w:instrText>
      </w:r>
      <w:r w:rsidR="00DD682A" w:rsidRPr="00DD350A">
        <w:rPr>
          <w:rFonts w:ascii="Verdana" w:hAnsi="Verdana"/>
          <w:sz w:val="22"/>
          <w:szCs w:val="22"/>
        </w:rPr>
      </w:r>
      <w:r w:rsidR="00DD682A" w:rsidRPr="00DD350A">
        <w:rPr>
          <w:rFonts w:ascii="Verdana" w:hAnsi="Verdana"/>
          <w:sz w:val="22"/>
          <w:szCs w:val="22"/>
        </w:rPr>
        <w:fldChar w:fldCharType="separate"/>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noProof/>
          <w:sz w:val="22"/>
          <w:szCs w:val="22"/>
        </w:rPr>
        <w:t> </w:t>
      </w:r>
      <w:r w:rsidR="00DD682A" w:rsidRPr="00DD350A">
        <w:rPr>
          <w:rFonts w:ascii="Verdana" w:hAnsi="Verdana"/>
          <w:sz w:val="22"/>
          <w:szCs w:val="22"/>
        </w:rPr>
        <w:fldChar w:fldCharType="end"/>
      </w:r>
      <w:bookmarkEnd w:id="1"/>
      <w:r w:rsidR="00DD682A" w:rsidRPr="00DD350A">
        <w:rPr>
          <w:rFonts w:ascii="Verdana" w:hAnsi="Verdana"/>
          <w:sz w:val="22"/>
          <w:szCs w:val="22"/>
        </w:rPr>
        <w:t xml:space="preserve"> р.</w:t>
      </w:r>
    </w:p>
    <w:p w14:paraId="0CBCF308" w14:textId="77777777" w:rsidR="001B4DF1" w:rsidRPr="00DD350A" w:rsidRDefault="001B4DF1" w:rsidP="007B0A15">
      <w:pPr>
        <w:jc w:val="both"/>
        <w:rPr>
          <w:rFonts w:ascii="Verdana" w:eastAsia="Times New Roman" w:hAnsi="Verdana"/>
          <w:sz w:val="22"/>
          <w:szCs w:val="22"/>
        </w:rPr>
      </w:pPr>
    </w:p>
    <w:p w14:paraId="47C4382C" w14:textId="013C990D" w:rsidR="001B4DF1" w:rsidRPr="00547AD8" w:rsidRDefault="00A42CF2" w:rsidP="007B0A15">
      <w:pPr>
        <w:jc w:val="both"/>
        <w:rPr>
          <w:rFonts w:ascii="Verdana" w:hAnsi="Verdana"/>
          <w:sz w:val="22"/>
          <w:szCs w:val="22"/>
        </w:rPr>
      </w:pPr>
      <w:r w:rsidRPr="00DD350A">
        <w:rPr>
          <w:rFonts w:ascii="Verdana" w:hAnsi="Verdana"/>
          <w:sz w:val="22"/>
          <w:szCs w:val="22"/>
        </w:rPr>
        <w:fldChar w:fldCharType="begin">
          <w:ffData>
            <w:name w:val="name1"/>
            <w:enabled/>
            <w:calcOnExit w:val="0"/>
            <w:textInput/>
          </w:ffData>
        </w:fldChar>
      </w:r>
      <w:bookmarkStart w:id="2" w:name="name1"/>
      <w:r w:rsidRPr="00DD350A">
        <w:rPr>
          <w:rFonts w:ascii="Verdana" w:hAnsi="Verdana"/>
          <w:sz w:val="22"/>
          <w:szCs w:val="22"/>
        </w:rPr>
        <w:instrText xml:space="preserve"> FORMTEXT </w:instrText>
      </w:r>
      <w:r w:rsidRPr="00DD350A">
        <w:rPr>
          <w:rFonts w:ascii="Verdana" w:hAnsi="Verdana"/>
          <w:sz w:val="22"/>
          <w:szCs w:val="22"/>
        </w:rPr>
      </w:r>
      <w:r w:rsidRPr="00DD350A">
        <w:rPr>
          <w:rFonts w:ascii="Verdana" w:hAnsi="Verdana"/>
          <w:sz w:val="22"/>
          <w:szCs w:val="22"/>
        </w:rPr>
        <w:fldChar w:fldCharType="separate"/>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noProof/>
          <w:sz w:val="22"/>
          <w:szCs w:val="22"/>
        </w:rPr>
        <w:t> </w:t>
      </w:r>
      <w:r w:rsidRPr="00DD350A">
        <w:rPr>
          <w:rFonts w:ascii="Verdana" w:hAnsi="Verdana"/>
          <w:sz w:val="22"/>
          <w:szCs w:val="22"/>
        </w:rPr>
        <w:fldChar w:fldCharType="end"/>
      </w:r>
      <w:bookmarkEnd w:id="2"/>
      <w:r w:rsidR="00CB2B69" w:rsidRPr="00DD350A">
        <w:rPr>
          <w:rFonts w:ascii="Verdana" w:hAnsi="Verdana"/>
          <w:sz w:val="22"/>
          <w:szCs w:val="22"/>
        </w:rPr>
        <w:t xml:space="preserve"> </w:t>
      </w:r>
      <w:r w:rsidR="001B4DF1" w:rsidRPr="00DD350A">
        <w:rPr>
          <w:rFonts w:ascii="Verdana" w:hAnsi="Verdana"/>
          <w:sz w:val="22"/>
          <w:szCs w:val="22"/>
        </w:rPr>
        <w:t xml:space="preserve">(далі - Клієнт), </w:t>
      </w:r>
      <w:proofErr w:type="spellStart"/>
      <w:r w:rsidR="00141AAD" w:rsidRPr="00726E7D">
        <w:rPr>
          <w:rFonts w:ascii="Verdana" w:hAnsi="Verdana"/>
          <w:sz w:val="22"/>
          <w:szCs w:val="22"/>
        </w:rPr>
        <w:t>реєєтраційний</w:t>
      </w:r>
      <w:proofErr w:type="spellEnd"/>
      <w:r w:rsidR="00141AAD" w:rsidRPr="00726E7D">
        <w:rPr>
          <w:rFonts w:ascii="Verdana" w:hAnsi="Verdana"/>
          <w:sz w:val="22"/>
          <w:szCs w:val="22"/>
        </w:rPr>
        <w:t xml:space="preserve"> номер облікової картки платника податків_________________</w:t>
      </w:r>
      <w:r w:rsidR="00141AAD">
        <w:rPr>
          <w:rFonts w:ascii="Verdana" w:hAnsi="Verdana"/>
          <w:sz w:val="22"/>
          <w:szCs w:val="22"/>
        </w:rPr>
        <w:t xml:space="preserve">, </w:t>
      </w:r>
      <w:r w:rsidR="001B4DF1" w:rsidRPr="00DD350A">
        <w:rPr>
          <w:rFonts w:ascii="Verdana" w:hAnsi="Verdana"/>
          <w:sz w:val="22"/>
          <w:szCs w:val="22"/>
        </w:rPr>
        <w:t xml:space="preserve">фізична особа, громадянин (громадянка) </w:t>
      </w:r>
      <w:r w:rsidR="00E73ADB" w:rsidRPr="00DD350A">
        <w:rPr>
          <w:rFonts w:ascii="Verdana" w:hAnsi="Verdana"/>
          <w:sz w:val="22"/>
          <w:szCs w:val="22"/>
        </w:rPr>
        <w:fldChar w:fldCharType="begin">
          <w:ffData>
            <w:name w:val="country1"/>
            <w:enabled/>
            <w:calcOnExit w:val="0"/>
            <w:textInput/>
          </w:ffData>
        </w:fldChar>
      </w:r>
      <w:bookmarkStart w:id="3" w:name="country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3"/>
      <w:r w:rsidR="003A12E1" w:rsidRPr="00DD350A">
        <w:rPr>
          <w:rFonts w:ascii="Verdana" w:hAnsi="Verdana"/>
          <w:sz w:val="22"/>
          <w:szCs w:val="22"/>
        </w:rPr>
        <w:t xml:space="preserve"> який (яка) зареєстрований за </w:t>
      </w:r>
      <w:r w:rsidR="00871094" w:rsidRPr="00DD350A">
        <w:rPr>
          <w:rFonts w:ascii="Verdana" w:hAnsi="Verdana"/>
          <w:sz w:val="22"/>
          <w:szCs w:val="22"/>
        </w:rPr>
        <w:t>адресою</w:t>
      </w:r>
      <w:r w:rsidR="001B4DF1" w:rsidRPr="00DD350A">
        <w:rPr>
          <w:rFonts w:ascii="Verdana" w:hAnsi="Verdana"/>
          <w:sz w:val="22"/>
          <w:szCs w:val="22"/>
        </w:rPr>
        <w:t>:</w:t>
      </w:r>
      <w:r w:rsidR="003A12E1" w:rsidRPr="00DD350A">
        <w:rPr>
          <w:rFonts w:ascii="Verdana" w:hAnsi="Verdana"/>
          <w:sz w:val="22"/>
          <w:szCs w:val="22"/>
        </w:rPr>
        <w:t xml:space="preserve"> </w:t>
      </w:r>
      <w:r w:rsidR="00E73ADB" w:rsidRPr="00DD350A">
        <w:rPr>
          <w:rFonts w:ascii="Verdana" w:hAnsi="Verdana"/>
          <w:sz w:val="22"/>
          <w:szCs w:val="22"/>
        </w:rPr>
        <w:fldChar w:fldCharType="begin">
          <w:ffData>
            <w:name w:val="addr1"/>
            <w:enabled/>
            <w:calcOnExit w:val="0"/>
            <w:textInput/>
          </w:ffData>
        </w:fldChar>
      </w:r>
      <w:bookmarkStart w:id="4" w:name="addr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4"/>
      <w:r w:rsidR="003A12E1" w:rsidRPr="00DD350A">
        <w:rPr>
          <w:rFonts w:ascii="Verdana" w:hAnsi="Verdana"/>
          <w:sz w:val="22"/>
          <w:szCs w:val="22"/>
        </w:rPr>
        <w:t xml:space="preserve"> </w:t>
      </w:r>
      <w:r w:rsidR="001B4DF1" w:rsidRPr="00DD350A">
        <w:rPr>
          <w:rFonts w:ascii="Verdana" w:hAnsi="Verdana"/>
          <w:sz w:val="22"/>
          <w:szCs w:val="22"/>
        </w:rPr>
        <w:t xml:space="preserve">з однієї сторони, та АКЦІОНЕРНЕ ТОВАРИСТВО </w:t>
      </w:r>
      <w:r w:rsidR="001B4DF1" w:rsidRPr="00D509CE">
        <w:rPr>
          <w:rFonts w:ascii="Verdana" w:hAnsi="Verdana"/>
          <w:sz w:val="22"/>
          <w:szCs w:val="22"/>
        </w:rPr>
        <w:t>"</w:t>
      </w:r>
      <w:r w:rsidR="001E090F" w:rsidRPr="00D509CE">
        <w:rPr>
          <w:rFonts w:ascii="Verdana" w:hAnsi="Verdana"/>
          <w:sz w:val="22"/>
          <w:szCs w:val="22"/>
        </w:rPr>
        <w:t>НЕКСЕНТ</w:t>
      </w:r>
      <w:r w:rsidR="001B4DF1" w:rsidRPr="00D509CE">
        <w:rPr>
          <w:rFonts w:ascii="Verdana" w:hAnsi="Verdana"/>
          <w:sz w:val="22"/>
          <w:szCs w:val="22"/>
        </w:rPr>
        <w:t xml:space="preserve"> БАНК"</w:t>
      </w:r>
      <w:r w:rsidR="001B4DF1" w:rsidRPr="00DD350A">
        <w:rPr>
          <w:rFonts w:ascii="Verdana" w:hAnsi="Verdana"/>
          <w:sz w:val="22"/>
          <w:szCs w:val="22"/>
        </w:rPr>
        <w:t xml:space="preserve"> (далі - Банк), що є юридичною особою за законодавством </w:t>
      </w:r>
      <w:r w:rsidR="00DC3177" w:rsidRPr="00DD350A">
        <w:rPr>
          <w:rFonts w:ascii="Verdana" w:hAnsi="Verdana"/>
          <w:sz w:val="22"/>
          <w:szCs w:val="22"/>
        </w:rPr>
        <w:t>України, місцезнаходження</w:t>
      </w:r>
      <w:r w:rsidR="00637BA6" w:rsidRPr="00DD350A">
        <w:rPr>
          <w:rFonts w:ascii="Verdana" w:hAnsi="Verdana"/>
          <w:sz w:val="22"/>
          <w:szCs w:val="22"/>
        </w:rPr>
        <w:t xml:space="preserve"> </w:t>
      </w:r>
      <w:r w:rsidR="00DC3177" w:rsidRPr="00DD350A">
        <w:rPr>
          <w:rFonts w:ascii="Verdana" w:hAnsi="Verdana"/>
          <w:sz w:val="22"/>
          <w:szCs w:val="22"/>
        </w:rPr>
        <w:t>якого:</w:t>
      </w:r>
      <w:r w:rsidR="003A12E1" w:rsidRPr="00DD350A">
        <w:rPr>
          <w:rFonts w:ascii="Verdana" w:hAnsi="Verdana"/>
          <w:sz w:val="22"/>
          <w:szCs w:val="22"/>
        </w:rPr>
        <w:t xml:space="preserve"> </w:t>
      </w:r>
      <w:r w:rsidR="00E73ADB" w:rsidRPr="00DD350A">
        <w:rPr>
          <w:rFonts w:ascii="Verdana" w:hAnsi="Verdana"/>
          <w:sz w:val="22"/>
          <w:szCs w:val="22"/>
        </w:rPr>
        <w:fldChar w:fldCharType="begin">
          <w:ffData>
            <w:name w:val="cebaddr1"/>
            <w:enabled/>
            <w:calcOnExit w:val="0"/>
            <w:textInput/>
          </w:ffData>
        </w:fldChar>
      </w:r>
      <w:bookmarkStart w:id="5" w:name="cebaddr1"/>
      <w:r w:rsidR="00E73ADB" w:rsidRPr="00DD350A">
        <w:rPr>
          <w:rFonts w:ascii="Verdana" w:hAnsi="Verdana"/>
          <w:sz w:val="22"/>
          <w:szCs w:val="22"/>
        </w:rPr>
        <w:instrText xml:space="preserve"> FORMTEXT </w:instrText>
      </w:r>
      <w:r w:rsidR="00E73ADB" w:rsidRPr="00DD350A">
        <w:rPr>
          <w:rFonts w:ascii="Verdana" w:hAnsi="Verdana"/>
          <w:sz w:val="22"/>
          <w:szCs w:val="22"/>
        </w:rPr>
      </w:r>
      <w:r w:rsidR="00E73ADB" w:rsidRPr="00DD350A">
        <w:rPr>
          <w:rFonts w:ascii="Verdana" w:hAnsi="Verdana"/>
          <w:sz w:val="22"/>
          <w:szCs w:val="22"/>
        </w:rPr>
        <w:fldChar w:fldCharType="separate"/>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noProof/>
          <w:sz w:val="22"/>
          <w:szCs w:val="22"/>
        </w:rPr>
        <w:t> </w:t>
      </w:r>
      <w:r w:rsidR="00E73ADB" w:rsidRPr="00DD350A">
        <w:rPr>
          <w:rFonts w:ascii="Verdana" w:hAnsi="Verdana"/>
          <w:sz w:val="22"/>
          <w:szCs w:val="22"/>
        </w:rPr>
        <w:fldChar w:fldCharType="end"/>
      </w:r>
      <w:bookmarkEnd w:id="5"/>
      <w:r w:rsidR="001B4DF1" w:rsidRPr="00DD350A">
        <w:rPr>
          <w:rFonts w:ascii="Verdana" w:hAnsi="Verdana"/>
          <w:sz w:val="22"/>
          <w:szCs w:val="22"/>
        </w:rPr>
        <w:t>,</w:t>
      </w:r>
      <w:r w:rsidR="001F3089" w:rsidRPr="00DD350A">
        <w:rPr>
          <w:rFonts w:ascii="Verdana" w:hAnsi="Verdana"/>
          <w:sz w:val="22"/>
          <w:szCs w:val="22"/>
        </w:rPr>
        <w:t xml:space="preserve"> </w:t>
      </w:r>
      <w:r w:rsidR="001B4DF1" w:rsidRPr="00DD350A">
        <w:rPr>
          <w:rFonts w:ascii="Verdana" w:hAnsi="Verdana"/>
          <w:sz w:val="22"/>
          <w:szCs w:val="22"/>
        </w:rPr>
        <w:t xml:space="preserve">в особі представників Банку, які визначені у розділі "Місцезнаходження, реєстрація, реквізити та підписи сторін", </w:t>
      </w:r>
      <w:r w:rsidR="00141AAD" w:rsidRPr="00726E7D">
        <w:rPr>
          <w:rFonts w:ascii="Verdana" w:hAnsi="Verdana"/>
          <w:sz w:val="22"/>
          <w:szCs w:val="22"/>
        </w:rPr>
        <w:t xml:space="preserve">інформація про надавача фінансових послуг внесена до Реєстру (переліку) надавачів фінансових або супровідних послуг, який ведеться Національним банком України, та інформація з якого оприлюднюється у порядку, встановленому </w:t>
      </w:r>
      <w:proofErr w:type="spellStart"/>
      <w:r w:rsidR="00141AAD" w:rsidRPr="00726E7D">
        <w:rPr>
          <w:rFonts w:ascii="Verdana" w:hAnsi="Verdana"/>
          <w:sz w:val="22"/>
          <w:szCs w:val="22"/>
        </w:rPr>
        <w:t>нормативо</w:t>
      </w:r>
      <w:proofErr w:type="spellEnd"/>
      <w:r w:rsidR="00141AAD" w:rsidRPr="00726E7D">
        <w:rPr>
          <w:rFonts w:ascii="Verdana" w:hAnsi="Verdana"/>
          <w:sz w:val="22"/>
          <w:szCs w:val="22"/>
        </w:rPr>
        <w:t>-правовими актами Національного банку України цього Договору</w:t>
      </w:r>
      <w:r w:rsidR="00141AAD">
        <w:rPr>
          <w:rFonts w:ascii="Verdana" w:hAnsi="Verdana"/>
          <w:sz w:val="22"/>
          <w:szCs w:val="22"/>
        </w:rPr>
        <w:t xml:space="preserve">, </w:t>
      </w:r>
      <w:r w:rsidR="001B4DF1" w:rsidRPr="00DD350A">
        <w:rPr>
          <w:rFonts w:ascii="Verdana" w:hAnsi="Verdana"/>
          <w:sz w:val="22"/>
          <w:szCs w:val="22"/>
        </w:rPr>
        <w:t>з другої сторони, разом іменовані - "Сторони", а кожен окремо - "Сторона", уклали цей договір банківського рахунку (далі - Договір) про наступне:</w:t>
      </w:r>
    </w:p>
    <w:p w14:paraId="4DABC7A6" w14:textId="77777777" w:rsidR="00547AD8" w:rsidRPr="00547AD8" w:rsidRDefault="00547AD8" w:rsidP="007B0A15">
      <w:pPr>
        <w:jc w:val="both"/>
        <w:rPr>
          <w:rFonts w:ascii="Verdana" w:hAnsi="Verdana"/>
          <w:sz w:val="22"/>
          <w:szCs w:val="22"/>
        </w:rPr>
      </w:pPr>
    </w:p>
    <w:p w14:paraId="52171913" w14:textId="77777777" w:rsidR="001B4DF1" w:rsidRPr="00DD350A" w:rsidRDefault="007B0A15" w:rsidP="007B0A15">
      <w:pPr>
        <w:jc w:val="center"/>
        <w:rPr>
          <w:rFonts w:ascii="Verdana" w:hAnsi="Verdana"/>
          <w:b/>
          <w:sz w:val="22"/>
          <w:szCs w:val="22"/>
        </w:rPr>
      </w:pPr>
      <w:r w:rsidRPr="00DD350A">
        <w:rPr>
          <w:rFonts w:ascii="Verdana" w:hAnsi="Verdana"/>
          <w:b/>
          <w:sz w:val="22"/>
          <w:szCs w:val="22"/>
        </w:rPr>
        <w:t xml:space="preserve">1. </w:t>
      </w:r>
      <w:r w:rsidR="001B4DF1" w:rsidRPr="00DD350A">
        <w:rPr>
          <w:rFonts w:ascii="Verdana" w:hAnsi="Verdana"/>
          <w:b/>
          <w:sz w:val="22"/>
          <w:szCs w:val="22"/>
        </w:rPr>
        <w:t>ПРЕДМЕТ ДОГОВОРУ</w:t>
      </w:r>
    </w:p>
    <w:p w14:paraId="5B29CBB6" w14:textId="77777777" w:rsidR="001B4DF1" w:rsidRPr="00DD350A" w:rsidRDefault="001B4DF1" w:rsidP="007B0A15">
      <w:pPr>
        <w:jc w:val="both"/>
        <w:rPr>
          <w:rFonts w:ascii="Verdana" w:hAnsi="Verdana"/>
          <w:sz w:val="22"/>
          <w:szCs w:val="22"/>
        </w:rPr>
      </w:pPr>
    </w:p>
    <w:p w14:paraId="6D78EED7" w14:textId="263E3B25"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1.1. </w:t>
      </w:r>
      <w:r w:rsidR="00E30F07" w:rsidRPr="00DD350A">
        <w:rPr>
          <w:rFonts w:ascii="Verdana" w:hAnsi="Verdana"/>
          <w:sz w:val="22"/>
          <w:szCs w:val="22"/>
        </w:rPr>
        <w:t xml:space="preserve">Банк </w:t>
      </w:r>
      <w:r w:rsidR="001C1A15" w:rsidRPr="00DD350A">
        <w:rPr>
          <w:rFonts w:ascii="Verdana" w:hAnsi="Verdana"/>
          <w:sz w:val="22"/>
          <w:szCs w:val="22"/>
        </w:rPr>
        <w:t xml:space="preserve">за цим Договором надає послуги з відкриття та ведення поточних рахунків Клієнта; </w:t>
      </w:r>
      <w:r w:rsidR="00E30F07" w:rsidRPr="00DD350A">
        <w:rPr>
          <w:rFonts w:ascii="Verdana" w:hAnsi="Verdana"/>
          <w:sz w:val="22"/>
          <w:szCs w:val="22"/>
        </w:rPr>
        <w:t xml:space="preserve">відкриває один чи декілька поточних рахунків (далі кожен з них - Рахунок) номера та валюта яких, визначені у Заяви про відкриття поточного рахунку, та зобов'язується виконувати операції за Рахунком за дорученням (розпорядженням) Клієнта згідно з умовами цього Договору та </w:t>
      </w:r>
      <w:r w:rsidR="00354A75" w:rsidRPr="00DD350A">
        <w:rPr>
          <w:rFonts w:ascii="Verdana" w:hAnsi="Verdana"/>
          <w:sz w:val="22"/>
          <w:szCs w:val="22"/>
        </w:rPr>
        <w:t>Правил відкриття, використання та закриття рахунків платіжних послугу національній та іноземних валютах</w:t>
      </w:r>
      <w:r w:rsidR="00DD350A">
        <w:rPr>
          <w:rFonts w:ascii="Verdana" w:hAnsi="Verdana"/>
          <w:sz w:val="22"/>
          <w:szCs w:val="22"/>
        </w:rPr>
        <w:t xml:space="preserve"> </w:t>
      </w:r>
      <w:r w:rsidR="00354A75" w:rsidRPr="00DD350A">
        <w:rPr>
          <w:rFonts w:ascii="Verdana" w:hAnsi="Verdana"/>
          <w:sz w:val="22"/>
          <w:szCs w:val="22"/>
        </w:rPr>
        <w:t>з обслуговування рахунків</w:t>
      </w:r>
      <w:r w:rsidR="00E30F07" w:rsidRPr="00DD350A">
        <w:rPr>
          <w:rFonts w:ascii="Verdana" w:hAnsi="Verdana"/>
          <w:sz w:val="22"/>
          <w:szCs w:val="22"/>
        </w:rPr>
        <w:t xml:space="preserve">, що є невід’ємною частиною цього Договору та затверджені рішенням Правління Банку, діючим на дату укладення цього Договору, а також розміщені на інформаційних стендах у приміщеннях Банку і на офіційному сайті </w:t>
      </w:r>
      <w:hyperlink r:id="rId8" w:history="1">
        <w:r w:rsidR="00D509CE" w:rsidRPr="00D509CE">
          <w:rPr>
            <w:rStyle w:val="Hyperlink"/>
            <w:rFonts w:ascii="Verdana" w:hAnsi="Verdana"/>
            <w:sz w:val="22"/>
            <w:szCs w:val="22"/>
          </w:rPr>
          <w:t>www</w:t>
        </w:r>
        <w:r w:rsidR="0029390F">
          <w:rPr>
            <w:rStyle w:val="Hyperlink"/>
            <w:rFonts w:ascii="Verdana" w:hAnsi="Verdana"/>
            <w:sz w:val="22"/>
            <w:szCs w:val="22"/>
          </w:rPr>
          <w:t>.nexentbank.com.</w:t>
        </w:r>
        <w:r w:rsidR="00D509CE" w:rsidRPr="00D509CE">
          <w:rPr>
            <w:rStyle w:val="Hyperlink"/>
            <w:rFonts w:ascii="Verdana" w:hAnsi="Verdana"/>
            <w:sz w:val="22"/>
            <w:szCs w:val="22"/>
          </w:rPr>
          <w:t>ua</w:t>
        </w:r>
      </w:hyperlink>
      <w:r w:rsidR="00E30F07" w:rsidRPr="00DD350A">
        <w:rPr>
          <w:rFonts w:ascii="Verdana" w:hAnsi="Verdana"/>
          <w:sz w:val="22"/>
          <w:szCs w:val="22"/>
        </w:rPr>
        <w:t xml:space="preserve"> (далі - Правила) та зобов'язується виконувати вимоги нормативно-правових актів Національного банку України, які відповідно до вимог ч.1 ст.56 Закону України «Про Національний банк України» є обов'язковими для банків, підприємств, організацій та установ незалежно від форм власності, а також для фізичних осіб.</w:t>
      </w:r>
    </w:p>
    <w:p w14:paraId="536F9342"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1.2. </w:t>
      </w:r>
      <w:r w:rsidR="00E30F07" w:rsidRPr="00DD350A">
        <w:rPr>
          <w:rFonts w:ascii="Verdana" w:hAnsi="Verdana"/>
          <w:sz w:val="22"/>
          <w:szCs w:val="22"/>
        </w:rPr>
        <w:t>Клієнт зобов'язується здійснювати розрахунки у формах та у порядку, передбачених чинним законодавством України, а також не використовувати Рахунок для проведення операцій, пов'язаних із здійсненням підприємницької діяльності.</w:t>
      </w:r>
    </w:p>
    <w:p w14:paraId="7A712D34" w14:textId="77777777" w:rsidR="001B4DF1" w:rsidRPr="00DD350A" w:rsidRDefault="007B0A15" w:rsidP="00DD350A">
      <w:pPr>
        <w:spacing w:before="120" w:after="120"/>
        <w:jc w:val="center"/>
        <w:rPr>
          <w:rFonts w:ascii="Verdana" w:eastAsia="Times New Roman" w:hAnsi="Verdana"/>
          <w:sz w:val="22"/>
          <w:szCs w:val="22"/>
        </w:rPr>
      </w:pPr>
      <w:r w:rsidRPr="00547AD8">
        <w:rPr>
          <w:rFonts w:ascii="Verdana" w:hAnsi="Verdana"/>
          <w:b/>
          <w:sz w:val="22"/>
          <w:szCs w:val="22"/>
        </w:rPr>
        <w:t xml:space="preserve">2. </w:t>
      </w:r>
      <w:r w:rsidR="001B4DF1" w:rsidRPr="00547AD8">
        <w:rPr>
          <w:rFonts w:ascii="Verdana" w:hAnsi="Verdana"/>
          <w:b/>
          <w:sz w:val="22"/>
          <w:szCs w:val="22"/>
        </w:rPr>
        <w:t>ПОРЯДОК ЗДІЙСНЕННЯ ОПЕРАЦІЙ ТА ПРАВА І ОБОВ'ЯЗКИ СТОРІН</w:t>
      </w:r>
    </w:p>
    <w:p w14:paraId="62E0291D" w14:textId="65635CE0"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2.1. </w:t>
      </w:r>
      <w:r w:rsidR="001B4DF1" w:rsidRPr="00DD350A">
        <w:rPr>
          <w:rFonts w:ascii="Verdana" w:hAnsi="Verdana"/>
          <w:sz w:val="22"/>
          <w:szCs w:val="22"/>
        </w:rPr>
        <w:t xml:space="preserve">Клієнт отримує </w:t>
      </w:r>
      <w:r w:rsidR="00000937" w:rsidRPr="00DD350A">
        <w:rPr>
          <w:rFonts w:ascii="Verdana" w:hAnsi="Verdana"/>
          <w:sz w:val="22"/>
          <w:szCs w:val="22"/>
        </w:rPr>
        <w:t xml:space="preserve">платіжні </w:t>
      </w:r>
      <w:r w:rsidR="001B4DF1" w:rsidRPr="00DD350A">
        <w:rPr>
          <w:rFonts w:ascii="Verdana" w:hAnsi="Verdana"/>
          <w:sz w:val="22"/>
          <w:szCs w:val="22"/>
        </w:rPr>
        <w:t xml:space="preserve">послуги </w:t>
      </w:r>
      <w:r w:rsidR="00F10873" w:rsidRPr="00DD350A">
        <w:rPr>
          <w:rFonts w:ascii="Verdana" w:hAnsi="Verdana"/>
          <w:sz w:val="22"/>
          <w:szCs w:val="22"/>
        </w:rPr>
        <w:t>,</w:t>
      </w:r>
      <w:r w:rsidR="00000937" w:rsidRPr="00DD350A">
        <w:rPr>
          <w:rFonts w:ascii="Verdana" w:hAnsi="Verdana"/>
          <w:sz w:val="22"/>
          <w:szCs w:val="22"/>
        </w:rPr>
        <w:t xml:space="preserve"> </w:t>
      </w:r>
      <w:r w:rsidR="001B4DF1" w:rsidRPr="00DD350A">
        <w:rPr>
          <w:rFonts w:ascii="Verdana" w:hAnsi="Verdana"/>
          <w:sz w:val="22"/>
          <w:szCs w:val="22"/>
        </w:rPr>
        <w:t xml:space="preserve">обслуговування Рахунку та сплачує  вартість </w:t>
      </w:r>
      <w:r w:rsidR="0033119E" w:rsidRPr="00DD350A">
        <w:rPr>
          <w:rFonts w:ascii="Verdana" w:hAnsi="Verdana"/>
          <w:sz w:val="22"/>
          <w:szCs w:val="22"/>
        </w:rPr>
        <w:t>платіжних операцій, доступних Клієнту в межах послуги, варт</w:t>
      </w:r>
      <w:r w:rsidR="000831CB">
        <w:rPr>
          <w:rFonts w:ascii="Verdana" w:hAnsi="Verdana"/>
          <w:sz w:val="22"/>
          <w:szCs w:val="22"/>
        </w:rPr>
        <w:t>і</w:t>
      </w:r>
      <w:r w:rsidR="0033119E" w:rsidRPr="00DD350A">
        <w:rPr>
          <w:rFonts w:ascii="Verdana" w:hAnsi="Verdana"/>
          <w:sz w:val="22"/>
          <w:szCs w:val="22"/>
        </w:rPr>
        <w:t>ст</w:t>
      </w:r>
      <w:r w:rsidR="000831CB">
        <w:rPr>
          <w:rFonts w:ascii="Verdana" w:hAnsi="Verdana"/>
          <w:sz w:val="22"/>
          <w:szCs w:val="22"/>
        </w:rPr>
        <w:t>ь</w:t>
      </w:r>
      <w:r w:rsidR="0033119E" w:rsidRPr="00DD350A">
        <w:rPr>
          <w:rFonts w:ascii="Verdana" w:hAnsi="Verdana"/>
          <w:sz w:val="22"/>
          <w:szCs w:val="22"/>
        </w:rPr>
        <w:t xml:space="preserve"> послуг, що є допоміжними</w:t>
      </w:r>
      <w:r w:rsidR="000831CB">
        <w:rPr>
          <w:rFonts w:ascii="Verdana" w:hAnsi="Verdana"/>
          <w:sz w:val="22"/>
          <w:szCs w:val="22"/>
        </w:rPr>
        <w:t xml:space="preserve"> </w:t>
      </w:r>
      <w:r w:rsidR="0033119E" w:rsidRPr="00DD350A">
        <w:rPr>
          <w:rFonts w:ascii="Verdana" w:hAnsi="Verdana"/>
          <w:sz w:val="22"/>
          <w:szCs w:val="22"/>
        </w:rPr>
        <w:t>до платіжних послуг</w:t>
      </w:r>
      <w:r w:rsidR="000831CB">
        <w:rPr>
          <w:rFonts w:ascii="Verdana" w:hAnsi="Verdana"/>
          <w:sz w:val="22"/>
          <w:szCs w:val="22"/>
        </w:rPr>
        <w:t>, а також за додатковими та/або супутніми послугами Банку</w:t>
      </w:r>
      <w:r w:rsidR="0033119E" w:rsidRPr="00DD350A">
        <w:rPr>
          <w:rFonts w:ascii="Verdana" w:hAnsi="Verdana"/>
          <w:sz w:val="22"/>
          <w:szCs w:val="22"/>
        </w:rPr>
        <w:t xml:space="preserve"> у безготівковій  формі чи готівкою відповідно до нормативно-правових актів Національного банку України </w:t>
      </w:r>
      <w:r w:rsidR="001B4DF1" w:rsidRPr="00DD350A">
        <w:rPr>
          <w:rFonts w:ascii="Verdana" w:hAnsi="Verdana"/>
          <w:sz w:val="22"/>
          <w:szCs w:val="22"/>
        </w:rPr>
        <w:t>згідно Тарифів</w:t>
      </w:r>
      <w:r w:rsidR="000831CB">
        <w:rPr>
          <w:rFonts w:ascii="Verdana" w:hAnsi="Verdana"/>
          <w:sz w:val="22"/>
          <w:szCs w:val="22"/>
        </w:rPr>
        <w:t>,</w:t>
      </w:r>
      <w:r w:rsidR="006223C2">
        <w:rPr>
          <w:rFonts w:ascii="Verdana" w:hAnsi="Verdana"/>
          <w:sz w:val="22"/>
          <w:szCs w:val="22"/>
        </w:rPr>
        <w:t xml:space="preserve"> </w:t>
      </w:r>
      <w:r w:rsidR="001B4DF1" w:rsidRPr="00DD350A">
        <w:rPr>
          <w:rFonts w:ascii="Verdana" w:hAnsi="Verdana"/>
          <w:sz w:val="22"/>
          <w:szCs w:val="22"/>
        </w:rPr>
        <w:t>затверджених рішенням Тарифного комітету Банку</w:t>
      </w:r>
      <w:r w:rsidR="000E68BC" w:rsidRPr="00DD350A">
        <w:rPr>
          <w:rFonts w:ascii="Verdana" w:hAnsi="Verdana"/>
          <w:sz w:val="22"/>
          <w:szCs w:val="22"/>
        </w:rPr>
        <w:t xml:space="preserve">, які містять </w:t>
      </w:r>
      <w:r w:rsidR="000831CB">
        <w:rPr>
          <w:rFonts w:ascii="Verdana" w:hAnsi="Verdana"/>
          <w:sz w:val="22"/>
          <w:szCs w:val="22"/>
        </w:rPr>
        <w:t xml:space="preserve">їх </w:t>
      </w:r>
      <w:r w:rsidR="000E68BC" w:rsidRPr="00DD350A">
        <w:rPr>
          <w:rFonts w:ascii="Verdana" w:hAnsi="Verdana"/>
          <w:sz w:val="22"/>
          <w:szCs w:val="22"/>
        </w:rPr>
        <w:t>перелік</w:t>
      </w:r>
      <w:r w:rsidR="000831CB">
        <w:rPr>
          <w:rFonts w:ascii="Verdana" w:hAnsi="Verdana"/>
          <w:sz w:val="22"/>
          <w:szCs w:val="22"/>
        </w:rPr>
        <w:t xml:space="preserve"> </w:t>
      </w:r>
      <w:r w:rsidR="001B4DF1" w:rsidRPr="00DD350A">
        <w:rPr>
          <w:rFonts w:ascii="Verdana" w:hAnsi="Verdana"/>
          <w:sz w:val="22"/>
          <w:szCs w:val="22"/>
        </w:rPr>
        <w:t>і розміщених на інформаційних стендах у приміщеннях Банку та на офіційному</w:t>
      </w:r>
      <w:r w:rsidRPr="00DD350A">
        <w:rPr>
          <w:rFonts w:ascii="Verdana" w:hAnsi="Verdana"/>
          <w:sz w:val="22"/>
          <w:szCs w:val="22"/>
        </w:rPr>
        <w:t xml:space="preserve"> </w:t>
      </w:r>
      <w:r w:rsidR="001B4DF1" w:rsidRPr="00DD350A">
        <w:rPr>
          <w:rFonts w:ascii="Verdana" w:hAnsi="Verdana"/>
          <w:sz w:val="22"/>
          <w:szCs w:val="22"/>
        </w:rPr>
        <w:t xml:space="preserve">сайті </w:t>
      </w:r>
      <w:hyperlink r:id="rId9" w:history="1">
        <w:r w:rsidR="003957E5" w:rsidRPr="00DD350A">
          <w:rPr>
            <w:rStyle w:val="Hyperlink"/>
            <w:rFonts w:ascii="Verdana" w:eastAsia="Verdana" w:hAnsi="Verdana"/>
            <w:sz w:val="22"/>
            <w:szCs w:val="22"/>
          </w:rPr>
          <w:t>www.</w:t>
        </w:r>
        <w:bookmarkStart w:id="6" w:name="_GoBack"/>
        <w:bookmarkEnd w:id="6"/>
        <w:r w:rsidR="0029390F">
          <w:rPr>
            <w:rStyle w:val="Hyperlink"/>
            <w:rFonts w:ascii="Verdana" w:eastAsia="Verdana" w:hAnsi="Verdana"/>
            <w:sz w:val="22"/>
            <w:szCs w:val="22"/>
          </w:rPr>
          <w:t>nexentbank.com.</w:t>
        </w:r>
        <w:r w:rsidR="003957E5" w:rsidRPr="00DD350A">
          <w:rPr>
            <w:rStyle w:val="Hyperlink"/>
            <w:rFonts w:ascii="Verdana" w:eastAsia="Verdana" w:hAnsi="Verdana"/>
            <w:sz w:val="22"/>
            <w:szCs w:val="22"/>
          </w:rPr>
          <w:t>ua</w:t>
        </w:r>
      </w:hyperlink>
      <w:r w:rsidR="003957E5" w:rsidRPr="00DD350A">
        <w:rPr>
          <w:rFonts w:ascii="Verdana" w:hAnsi="Verdana"/>
          <w:sz w:val="22"/>
          <w:szCs w:val="22"/>
        </w:rPr>
        <w:t xml:space="preserve"> </w:t>
      </w:r>
      <w:r w:rsidR="001B4DF1" w:rsidRPr="00DD350A">
        <w:rPr>
          <w:rFonts w:ascii="Verdana" w:hAnsi="Verdana"/>
          <w:sz w:val="22"/>
          <w:szCs w:val="22"/>
        </w:rPr>
        <w:t>(далі - Тарифи).</w:t>
      </w:r>
    </w:p>
    <w:p w14:paraId="4C9615E0" w14:textId="74258C10"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2.2. </w:t>
      </w:r>
      <w:r w:rsidR="001B4DF1" w:rsidRPr="00DD350A">
        <w:rPr>
          <w:rFonts w:ascii="Verdana" w:hAnsi="Verdana"/>
          <w:sz w:val="22"/>
          <w:szCs w:val="22"/>
        </w:rPr>
        <w:t xml:space="preserve">Клієнт доручає Банку здійснювати списання з Рахунку </w:t>
      </w:r>
      <w:r w:rsidR="00A91B55" w:rsidRPr="00DD350A">
        <w:rPr>
          <w:rFonts w:ascii="Verdana" w:hAnsi="Verdana"/>
          <w:sz w:val="22"/>
          <w:szCs w:val="22"/>
        </w:rPr>
        <w:t xml:space="preserve">(дебетовий переказ, </w:t>
      </w:r>
      <w:proofErr w:type="spellStart"/>
      <w:r w:rsidR="00A91B55" w:rsidRPr="00DD350A">
        <w:rPr>
          <w:rFonts w:ascii="Verdana" w:hAnsi="Verdana"/>
          <w:sz w:val="22"/>
          <w:szCs w:val="22"/>
        </w:rPr>
        <w:t>дебетування</w:t>
      </w:r>
      <w:proofErr w:type="spellEnd"/>
      <w:r w:rsidR="00A91B55" w:rsidRPr="00DD350A">
        <w:rPr>
          <w:rFonts w:ascii="Verdana" w:hAnsi="Verdana"/>
          <w:sz w:val="22"/>
          <w:szCs w:val="22"/>
        </w:rPr>
        <w:t xml:space="preserve"> Рахунку) </w:t>
      </w:r>
      <w:r w:rsidR="001B4DF1" w:rsidRPr="00DD350A">
        <w:rPr>
          <w:rFonts w:ascii="Verdana" w:hAnsi="Verdana"/>
          <w:sz w:val="22"/>
          <w:szCs w:val="22"/>
        </w:rPr>
        <w:t>плати за надані Банком послуги в розмірі, передбаченому Тарифами, та плати іншим б</w:t>
      </w:r>
      <w:r w:rsidR="00D67778" w:rsidRPr="00DD350A">
        <w:rPr>
          <w:rFonts w:ascii="Verdana" w:hAnsi="Verdana"/>
          <w:sz w:val="22"/>
          <w:szCs w:val="22"/>
        </w:rPr>
        <w:t>анкам за виконання ними платіжних операцій</w:t>
      </w:r>
      <w:r w:rsidR="001B4DF1" w:rsidRPr="00DD350A">
        <w:rPr>
          <w:rFonts w:ascii="Verdana" w:hAnsi="Verdana"/>
          <w:sz w:val="22"/>
          <w:szCs w:val="22"/>
        </w:rPr>
        <w:t xml:space="preserve"> Клієнта в іноземній валюті.</w:t>
      </w:r>
    </w:p>
    <w:p w14:paraId="34D21222" w14:textId="77777777" w:rsidR="001B4DF1" w:rsidRPr="00DD350A" w:rsidRDefault="007B0A15" w:rsidP="00D67778">
      <w:pPr>
        <w:ind w:firstLine="720"/>
        <w:jc w:val="both"/>
        <w:rPr>
          <w:rFonts w:ascii="Verdana" w:hAnsi="Verdana"/>
          <w:sz w:val="22"/>
          <w:szCs w:val="22"/>
        </w:rPr>
      </w:pPr>
      <w:r w:rsidRPr="00DD350A">
        <w:rPr>
          <w:rFonts w:ascii="Verdana" w:hAnsi="Verdana"/>
          <w:sz w:val="22"/>
          <w:szCs w:val="22"/>
        </w:rPr>
        <w:t xml:space="preserve">2.3. </w:t>
      </w:r>
      <w:r w:rsidR="001B4DF1" w:rsidRPr="00DD350A">
        <w:rPr>
          <w:rFonts w:ascii="Verdana" w:hAnsi="Verdana"/>
          <w:sz w:val="22"/>
          <w:szCs w:val="22"/>
        </w:rPr>
        <w:t xml:space="preserve">Банк здійснює </w:t>
      </w:r>
      <w:r w:rsidR="00000937" w:rsidRPr="00DD350A">
        <w:rPr>
          <w:rFonts w:ascii="Verdana" w:hAnsi="Verdana"/>
          <w:sz w:val="22"/>
          <w:szCs w:val="22"/>
        </w:rPr>
        <w:t xml:space="preserve">платіжні </w:t>
      </w:r>
      <w:r w:rsidR="001B4DF1" w:rsidRPr="00DD350A">
        <w:rPr>
          <w:rFonts w:ascii="Verdana" w:hAnsi="Verdana"/>
          <w:sz w:val="22"/>
          <w:szCs w:val="22"/>
        </w:rPr>
        <w:t>операції із списання коштів з Рахунку за дорученням Клієнта за таких умов:</w:t>
      </w:r>
    </w:p>
    <w:p w14:paraId="7A0E816F" w14:textId="618FECAA" w:rsidR="007B0A15" w:rsidRPr="00DD350A" w:rsidRDefault="007B0A15" w:rsidP="00D67778">
      <w:pPr>
        <w:ind w:firstLine="720"/>
        <w:jc w:val="both"/>
        <w:rPr>
          <w:rFonts w:ascii="Verdana" w:hAnsi="Verdana"/>
          <w:sz w:val="22"/>
          <w:szCs w:val="22"/>
        </w:rPr>
      </w:pPr>
      <w:r w:rsidRPr="00DD350A">
        <w:rPr>
          <w:rFonts w:ascii="Verdana" w:hAnsi="Verdana"/>
          <w:sz w:val="22"/>
          <w:szCs w:val="22"/>
        </w:rPr>
        <w:t xml:space="preserve">- </w:t>
      </w:r>
      <w:r w:rsidR="001B4DF1" w:rsidRPr="0066270D">
        <w:rPr>
          <w:rFonts w:ascii="Verdana" w:hAnsi="Verdana"/>
          <w:sz w:val="22"/>
          <w:szCs w:val="22"/>
        </w:rPr>
        <w:t>достатнього залишку</w:t>
      </w:r>
      <w:r w:rsidR="001B4DF1" w:rsidRPr="00DD350A">
        <w:rPr>
          <w:rFonts w:ascii="Verdana" w:hAnsi="Verdana"/>
          <w:sz w:val="22"/>
          <w:szCs w:val="22"/>
        </w:rPr>
        <w:t xml:space="preserve"> коштів на Рахунку</w:t>
      </w:r>
      <w:r w:rsidR="00722F7A" w:rsidRPr="006223C2">
        <w:rPr>
          <w:rFonts w:ascii="Verdana" w:hAnsi="Verdana"/>
          <w:sz w:val="22"/>
          <w:szCs w:val="22"/>
          <w:lang w:val="ru-RU"/>
        </w:rPr>
        <w:t>;</w:t>
      </w:r>
      <w:r w:rsidR="001B4DF1" w:rsidRPr="00DD350A">
        <w:rPr>
          <w:rFonts w:ascii="Verdana" w:hAnsi="Verdana"/>
          <w:sz w:val="22"/>
          <w:szCs w:val="22"/>
        </w:rPr>
        <w:t xml:space="preserve">, </w:t>
      </w:r>
    </w:p>
    <w:p w14:paraId="19886C6C" w14:textId="77777777" w:rsidR="0066270D" w:rsidRDefault="007B0A15" w:rsidP="00DE4A24">
      <w:pPr>
        <w:ind w:firstLine="720"/>
        <w:jc w:val="both"/>
        <w:rPr>
          <w:rFonts w:ascii="Verdana" w:hAnsi="Verdana"/>
          <w:sz w:val="22"/>
          <w:szCs w:val="22"/>
        </w:rPr>
      </w:pPr>
      <w:r w:rsidRPr="00DD350A">
        <w:rPr>
          <w:rFonts w:ascii="Verdana" w:hAnsi="Verdana"/>
          <w:sz w:val="22"/>
          <w:szCs w:val="22"/>
        </w:rPr>
        <w:t xml:space="preserve">- </w:t>
      </w:r>
      <w:r w:rsidR="001B4DF1" w:rsidRPr="00DD350A">
        <w:rPr>
          <w:rFonts w:ascii="Verdana" w:hAnsi="Verdana"/>
          <w:sz w:val="22"/>
          <w:szCs w:val="22"/>
        </w:rPr>
        <w:t xml:space="preserve">відповідності операції та </w:t>
      </w:r>
      <w:r w:rsidR="00D67778" w:rsidRPr="00DD350A">
        <w:rPr>
          <w:rFonts w:ascii="Verdana" w:hAnsi="Verdana"/>
          <w:sz w:val="22"/>
          <w:szCs w:val="22"/>
        </w:rPr>
        <w:t>платіжних інструкцій</w:t>
      </w:r>
      <w:r w:rsidR="001B4DF1" w:rsidRPr="00DD350A">
        <w:rPr>
          <w:rFonts w:ascii="Verdana" w:hAnsi="Verdana"/>
          <w:sz w:val="22"/>
          <w:szCs w:val="22"/>
        </w:rPr>
        <w:t xml:space="preserve"> чинному законодавству України,</w:t>
      </w:r>
      <w:r w:rsidRPr="00DD350A">
        <w:rPr>
          <w:rFonts w:ascii="Verdana" w:hAnsi="Verdana"/>
          <w:sz w:val="22"/>
          <w:szCs w:val="22"/>
        </w:rPr>
        <w:t xml:space="preserve">- </w:t>
      </w:r>
      <w:r w:rsidR="001B4DF1" w:rsidRPr="00DD350A">
        <w:rPr>
          <w:rFonts w:ascii="Verdana" w:hAnsi="Verdana"/>
          <w:sz w:val="22"/>
          <w:szCs w:val="22"/>
        </w:rPr>
        <w:t>подання до Банку заяви на отримання з рахунку суми, що перевищують 10 000,00 грн. або еквівалент такої суми в іншій іноземній валюті, за один день до отримання готівки</w:t>
      </w:r>
      <w:r w:rsidR="0066270D">
        <w:rPr>
          <w:rFonts w:ascii="Verdana" w:hAnsi="Verdana"/>
          <w:sz w:val="22"/>
          <w:szCs w:val="22"/>
        </w:rPr>
        <w:t>;</w:t>
      </w:r>
    </w:p>
    <w:p w14:paraId="21B430B2" w14:textId="77777777" w:rsidR="00FD0E71" w:rsidRPr="00DD350A" w:rsidRDefault="00FD0E71" w:rsidP="00DE4A24">
      <w:pPr>
        <w:ind w:firstLine="720"/>
        <w:jc w:val="both"/>
        <w:rPr>
          <w:rFonts w:ascii="Verdana" w:hAnsi="Verdana"/>
          <w:sz w:val="22"/>
          <w:szCs w:val="22"/>
        </w:rPr>
      </w:pPr>
      <w:r w:rsidRPr="00DD350A">
        <w:rPr>
          <w:rFonts w:ascii="Verdana" w:hAnsi="Verdana"/>
          <w:sz w:val="22"/>
          <w:szCs w:val="22"/>
        </w:rPr>
        <w:lastRenderedPageBreak/>
        <w:t xml:space="preserve">2.3.1.Підставами списання Банком коштів з Рахунку Клієнта є </w:t>
      </w:r>
      <w:r w:rsidR="00421EF1" w:rsidRPr="00DD350A">
        <w:rPr>
          <w:rFonts w:ascii="Verdana" w:hAnsi="Verdana"/>
          <w:sz w:val="22"/>
          <w:szCs w:val="22"/>
        </w:rPr>
        <w:t>надання платіжних послуг ініціатору п</w:t>
      </w:r>
      <w:r w:rsidRPr="00DD350A">
        <w:rPr>
          <w:rFonts w:ascii="Verdana" w:hAnsi="Verdana"/>
          <w:sz w:val="22"/>
          <w:szCs w:val="22"/>
        </w:rPr>
        <w:t>латіжної операції, дебетовий перека</w:t>
      </w:r>
      <w:r w:rsidR="002679EE" w:rsidRPr="00DD350A">
        <w:rPr>
          <w:rFonts w:ascii="Verdana" w:hAnsi="Verdana"/>
          <w:sz w:val="22"/>
          <w:szCs w:val="22"/>
        </w:rPr>
        <w:t>з</w:t>
      </w:r>
      <w:r w:rsidRPr="00DD350A">
        <w:rPr>
          <w:rFonts w:ascii="Verdana" w:hAnsi="Verdana"/>
          <w:sz w:val="22"/>
          <w:szCs w:val="22"/>
        </w:rPr>
        <w:t xml:space="preserve"> та примусове списання </w:t>
      </w:r>
      <w:r w:rsidR="002679EE" w:rsidRPr="00DD350A">
        <w:rPr>
          <w:rFonts w:ascii="Verdana" w:hAnsi="Verdana"/>
          <w:sz w:val="22"/>
          <w:szCs w:val="22"/>
        </w:rPr>
        <w:t xml:space="preserve">(стягнення), </w:t>
      </w:r>
      <w:r w:rsidRPr="00DD350A">
        <w:rPr>
          <w:rFonts w:ascii="Verdana" w:hAnsi="Verdana"/>
          <w:sz w:val="22"/>
          <w:szCs w:val="22"/>
        </w:rPr>
        <w:t xml:space="preserve">передбачене законами України. </w:t>
      </w:r>
    </w:p>
    <w:p w14:paraId="18BCDEC1" w14:textId="77777777" w:rsidR="00547AD8" w:rsidRPr="00722F7A" w:rsidRDefault="0066270D" w:rsidP="009A1141">
      <w:pPr>
        <w:ind w:firstLine="720"/>
        <w:jc w:val="both"/>
        <w:rPr>
          <w:rFonts w:ascii="Verdana" w:hAnsi="Verdana"/>
          <w:sz w:val="22"/>
          <w:szCs w:val="22"/>
          <w:lang w:val="ru-RU"/>
        </w:rPr>
      </w:pPr>
      <w:r w:rsidRPr="00547AD8">
        <w:rPr>
          <w:rFonts w:ascii="Verdana" w:hAnsi="Verdana"/>
          <w:sz w:val="22"/>
          <w:szCs w:val="22"/>
        </w:rPr>
        <w:t>2.3.2.</w:t>
      </w:r>
      <w:r w:rsidR="007D4F89" w:rsidRPr="00547AD8">
        <w:rPr>
          <w:rFonts w:ascii="Verdana" w:hAnsi="Verdana"/>
          <w:sz w:val="22"/>
          <w:szCs w:val="22"/>
        </w:rPr>
        <w:t>Сума н</w:t>
      </w:r>
      <w:r w:rsidRPr="00547AD8">
        <w:rPr>
          <w:rFonts w:ascii="Verdana" w:hAnsi="Verdana"/>
          <w:sz w:val="22"/>
          <w:szCs w:val="22"/>
        </w:rPr>
        <w:t>езнижувальн</w:t>
      </w:r>
      <w:r w:rsidR="007D4F89" w:rsidRPr="00547AD8">
        <w:rPr>
          <w:rFonts w:ascii="Verdana" w:hAnsi="Verdana"/>
          <w:sz w:val="22"/>
          <w:szCs w:val="22"/>
        </w:rPr>
        <w:t>ого</w:t>
      </w:r>
      <w:r w:rsidRPr="00547AD8">
        <w:rPr>
          <w:rFonts w:ascii="Verdana" w:hAnsi="Verdana"/>
          <w:sz w:val="22"/>
          <w:szCs w:val="22"/>
        </w:rPr>
        <w:t xml:space="preserve"> залиш</w:t>
      </w:r>
      <w:r w:rsidR="007D4F89" w:rsidRPr="00547AD8">
        <w:rPr>
          <w:rFonts w:ascii="Verdana" w:hAnsi="Verdana"/>
          <w:sz w:val="22"/>
          <w:szCs w:val="22"/>
        </w:rPr>
        <w:t>ку</w:t>
      </w:r>
      <w:r w:rsidRPr="00547AD8">
        <w:rPr>
          <w:rFonts w:ascii="Verdana" w:hAnsi="Verdana"/>
          <w:sz w:val="22"/>
          <w:szCs w:val="22"/>
        </w:rPr>
        <w:t xml:space="preserve"> </w:t>
      </w:r>
      <w:r w:rsidR="009A1141" w:rsidRPr="00547AD8">
        <w:rPr>
          <w:rFonts w:ascii="Verdana" w:hAnsi="Verdana"/>
          <w:sz w:val="22"/>
          <w:szCs w:val="22"/>
        </w:rPr>
        <w:t xml:space="preserve">коштів </w:t>
      </w:r>
      <w:r w:rsidR="007D4F89" w:rsidRPr="00547AD8">
        <w:rPr>
          <w:rFonts w:ascii="Verdana" w:hAnsi="Verdana"/>
          <w:sz w:val="22"/>
          <w:szCs w:val="22"/>
        </w:rPr>
        <w:t>н</w:t>
      </w:r>
      <w:r w:rsidR="009A1141" w:rsidRPr="00547AD8">
        <w:rPr>
          <w:rFonts w:ascii="Verdana" w:hAnsi="Verdana"/>
          <w:sz w:val="22"/>
          <w:szCs w:val="22"/>
        </w:rPr>
        <w:t>а Рахунк</w:t>
      </w:r>
      <w:r w:rsidR="007D4F89" w:rsidRPr="00547AD8">
        <w:rPr>
          <w:rFonts w:ascii="Verdana" w:hAnsi="Verdana"/>
          <w:sz w:val="22"/>
          <w:szCs w:val="22"/>
        </w:rPr>
        <w:t>у</w:t>
      </w:r>
      <w:r w:rsidR="007D4F89" w:rsidRPr="00547AD8">
        <w:rPr>
          <w:rFonts w:ascii="Verdana" w:hAnsi="Verdana"/>
          <w:sz w:val="22"/>
          <w:szCs w:val="22"/>
          <w:lang w:val="ru-RU"/>
        </w:rPr>
        <w:t xml:space="preserve">/сума гарантійного забезпечення на Рахнку не передбачена для цього Договору. </w:t>
      </w:r>
    </w:p>
    <w:p w14:paraId="20BA4D89" w14:textId="7919210D" w:rsidR="009A1141" w:rsidRPr="00547AD8" w:rsidRDefault="009A1141" w:rsidP="009A1141">
      <w:pPr>
        <w:ind w:firstLine="720"/>
        <w:jc w:val="both"/>
        <w:rPr>
          <w:rFonts w:ascii="Verdana" w:hAnsi="Verdana"/>
          <w:sz w:val="22"/>
          <w:szCs w:val="22"/>
          <w:lang w:val="ru-RU"/>
        </w:rPr>
      </w:pPr>
      <w:r w:rsidRPr="00547AD8">
        <w:rPr>
          <w:rFonts w:ascii="Verdana" w:hAnsi="Verdana"/>
          <w:sz w:val="22"/>
          <w:szCs w:val="22"/>
        </w:rPr>
        <w:t>2.3.3.Ліміти та/або обмеження за платіжними операціями</w:t>
      </w:r>
      <w:r w:rsidR="00A83989" w:rsidRPr="00547AD8">
        <w:rPr>
          <w:rFonts w:ascii="Verdana" w:hAnsi="Verdana"/>
          <w:sz w:val="22"/>
          <w:szCs w:val="22"/>
        </w:rPr>
        <w:t xml:space="preserve"> (максимальна сума разової платіжної операції</w:t>
      </w:r>
      <w:r w:rsidR="00A83989" w:rsidRPr="00547AD8">
        <w:rPr>
          <w:rFonts w:ascii="Verdana" w:hAnsi="Verdana"/>
          <w:sz w:val="22"/>
          <w:szCs w:val="22"/>
          <w:lang w:val="ru-RU"/>
        </w:rPr>
        <w:t>;</w:t>
      </w:r>
      <w:r w:rsidR="00A83989" w:rsidRPr="00547AD8">
        <w:rPr>
          <w:rFonts w:ascii="Verdana" w:hAnsi="Verdana"/>
          <w:sz w:val="22"/>
          <w:szCs w:val="22"/>
        </w:rPr>
        <w:t xml:space="preserve"> загальна сума платіжних операцій за день</w:t>
      </w:r>
      <w:r w:rsidR="00A83989" w:rsidRPr="00547AD8">
        <w:rPr>
          <w:rFonts w:ascii="Verdana" w:hAnsi="Verdana"/>
          <w:sz w:val="22"/>
          <w:szCs w:val="22"/>
          <w:lang w:val="ru-RU"/>
        </w:rPr>
        <w:t>;</w:t>
      </w:r>
      <w:r w:rsidR="00A83989" w:rsidRPr="00547AD8">
        <w:rPr>
          <w:rFonts w:ascii="Verdana" w:hAnsi="Verdana"/>
          <w:sz w:val="22"/>
          <w:szCs w:val="22"/>
        </w:rPr>
        <w:t xml:space="preserve"> загальна сума платіжних операцій за календарний місяць включно з використанням платіжних інструментів</w:t>
      </w:r>
      <w:r w:rsidR="00A83989" w:rsidRPr="00547AD8">
        <w:rPr>
          <w:rFonts w:ascii="Verdana" w:hAnsi="Verdana"/>
          <w:sz w:val="22"/>
          <w:szCs w:val="22"/>
          <w:lang w:val="ru-RU"/>
        </w:rPr>
        <w:t xml:space="preserve">) не передбачені для цього Договору. </w:t>
      </w:r>
    </w:p>
    <w:p w14:paraId="263D35D2" w14:textId="7A2E738C" w:rsidR="009A1141" w:rsidRPr="00DD350A" w:rsidRDefault="009A1141" w:rsidP="009A1141">
      <w:pPr>
        <w:ind w:firstLine="720"/>
        <w:jc w:val="both"/>
        <w:rPr>
          <w:rFonts w:ascii="Verdana" w:hAnsi="Verdana"/>
          <w:sz w:val="22"/>
          <w:szCs w:val="22"/>
        </w:rPr>
      </w:pPr>
      <w:r w:rsidRPr="00547AD8">
        <w:rPr>
          <w:rFonts w:ascii="Verdana" w:hAnsi="Verdana"/>
          <w:sz w:val="22"/>
          <w:szCs w:val="22"/>
        </w:rPr>
        <w:t xml:space="preserve">2.3.4.Порядок зміни Клієнтом </w:t>
      </w:r>
      <w:r w:rsidR="00A83989" w:rsidRPr="00547AD8">
        <w:rPr>
          <w:rFonts w:ascii="Verdana" w:hAnsi="Verdana"/>
          <w:sz w:val="22"/>
          <w:szCs w:val="22"/>
        </w:rPr>
        <w:t>лімітів та/або обмежень за платіжними операціями не передбачені за цим Договором.</w:t>
      </w:r>
      <w:r w:rsidR="00A83989">
        <w:rPr>
          <w:rFonts w:ascii="Verdana" w:hAnsi="Verdana"/>
          <w:sz w:val="22"/>
          <w:szCs w:val="22"/>
        </w:rPr>
        <w:t xml:space="preserve">   </w:t>
      </w:r>
    </w:p>
    <w:p w14:paraId="154683D8" w14:textId="77777777" w:rsidR="001B4DF1" w:rsidRPr="00DD350A" w:rsidRDefault="001B4DF1" w:rsidP="00D67778">
      <w:pPr>
        <w:ind w:firstLine="720"/>
        <w:jc w:val="both"/>
        <w:rPr>
          <w:rFonts w:ascii="Verdana" w:hAnsi="Verdana"/>
          <w:sz w:val="22"/>
          <w:szCs w:val="22"/>
        </w:rPr>
      </w:pPr>
      <w:r w:rsidRPr="00DD350A">
        <w:rPr>
          <w:rFonts w:ascii="Verdana" w:hAnsi="Verdana"/>
          <w:sz w:val="22"/>
          <w:szCs w:val="22"/>
        </w:rPr>
        <w:t xml:space="preserve">2.4. Банк зараховує кошти на Рахунок Клієнта у разі відповідності його номера та ідентифікаційного коду реквізитам отримувача, зазначеним у </w:t>
      </w:r>
      <w:r w:rsidR="00D67778" w:rsidRPr="00DD350A">
        <w:rPr>
          <w:rFonts w:ascii="Verdana" w:hAnsi="Verdana"/>
          <w:sz w:val="22"/>
          <w:szCs w:val="22"/>
        </w:rPr>
        <w:t>платіжній інструкції</w:t>
      </w:r>
      <w:r w:rsidRPr="00DD350A">
        <w:rPr>
          <w:rFonts w:ascii="Verdana" w:hAnsi="Verdana"/>
          <w:sz w:val="22"/>
          <w:szCs w:val="22"/>
        </w:rPr>
        <w:t>.</w:t>
      </w:r>
    </w:p>
    <w:p w14:paraId="4D3CC50B" w14:textId="77777777" w:rsidR="001B4DF1" w:rsidRPr="00DD350A" w:rsidRDefault="001B4DF1" w:rsidP="00D67778">
      <w:pPr>
        <w:ind w:firstLine="720"/>
        <w:jc w:val="both"/>
        <w:rPr>
          <w:rFonts w:ascii="Verdana" w:hAnsi="Verdana"/>
          <w:sz w:val="22"/>
          <w:szCs w:val="22"/>
        </w:rPr>
      </w:pPr>
      <w:r w:rsidRPr="00DD350A">
        <w:rPr>
          <w:rFonts w:ascii="Verdana" w:hAnsi="Verdana"/>
          <w:sz w:val="22"/>
          <w:szCs w:val="22"/>
        </w:rPr>
        <w:t>2.5. Банк щоденно нараховує проценти на залишки коштів, що знаходяться на Рахунку на кінець кожного дня відповідно до чинних Тарифів  та сплачує в перший робочий день місяця, наступного за звітним.</w:t>
      </w:r>
    </w:p>
    <w:p w14:paraId="2F600D17" w14:textId="6313B0D4" w:rsidR="00B6418C" w:rsidRPr="00DD350A" w:rsidRDefault="00B6418C" w:rsidP="00D67778">
      <w:pPr>
        <w:ind w:firstLine="720"/>
        <w:jc w:val="both"/>
        <w:rPr>
          <w:rFonts w:ascii="Verdana" w:hAnsi="Verdana"/>
          <w:sz w:val="22"/>
          <w:szCs w:val="22"/>
        </w:rPr>
      </w:pPr>
      <w:r w:rsidRPr="00DD350A">
        <w:rPr>
          <w:rFonts w:ascii="Verdana" w:hAnsi="Verdana"/>
          <w:sz w:val="22"/>
          <w:szCs w:val="22"/>
        </w:rPr>
        <w:t xml:space="preserve">2.5.1.Банк один раз на календарний місяць за заявою Клієнта безоплатно надає Клієнтові виписку за Рахунком за такий місяць у паперовій чи електронній формі.  </w:t>
      </w:r>
    </w:p>
    <w:p w14:paraId="12E2F9E2" w14:textId="77777777" w:rsidR="00B6418C" w:rsidRPr="00547AD8" w:rsidRDefault="001B4DF1" w:rsidP="00B6418C">
      <w:pPr>
        <w:ind w:firstLine="720"/>
        <w:jc w:val="both"/>
        <w:rPr>
          <w:rFonts w:ascii="Verdana" w:hAnsi="Verdana"/>
          <w:strike/>
          <w:sz w:val="22"/>
          <w:szCs w:val="22"/>
        </w:rPr>
      </w:pPr>
      <w:r w:rsidRPr="00DD350A">
        <w:rPr>
          <w:rFonts w:ascii="Verdana" w:hAnsi="Verdana"/>
          <w:sz w:val="22"/>
          <w:szCs w:val="22"/>
        </w:rPr>
        <w:t xml:space="preserve">2.6. Клієнт погоджується, що перелік та/або вартість послуг, зазначений в Тарифах, та розмір процентної ставки можуть бути змінені (порядок зміни </w:t>
      </w:r>
      <w:r w:rsidR="00B6418C" w:rsidRPr="00DD350A">
        <w:rPr>
          <w:rFonts w:ascii="Verdana" w:hAnsi="Verdana"/>
          <w:sz w:val="22"/>
          <w:szCs w:val="22"/>
        </w:rPr>
        <w:t xml:space="preserve">також </w:t>
      </w:r>
      <w:r w:rsidRPr="00DD350A">
        <w:rPr>
          <w:rFonts w:ascii="Verdana" w:hAnsi="Verdana"/>
          <w:sz w:val="22"/>
          <w:szCs w:val="22"/>
        </w:rPr>
        <w:t>передбачений Правилами).</w:t>
      </w:r>
      <w:r w:rsidR="00B6418C" w:rsidRPr="00DD350A">
        <w:rPr>
          <w:rFonts w:ascii="Verdana" w:hAnsi="Verdana"/>
          <w:sz w:val="22"/>
          <w:szCs w:val="22"/>
        </w:rPr>
        <w:t xml:space="preserve"> </w:t>
      </w:r>
    </w:p>
    <w:p w14:paraId="2899145E" w14:textId="77777777" w:rsidR="00B6418C" w:rsidRPr="00DD350A" w:rsidRDefault="00B6418C" w:rsidP="00B6418C">
      <w:pPr>
        <w:ind w:firstLine="720"/>
        <w:jc w:val="both"/>
        <w:rPr>
          <w:rFonts w:ascii="Verdana" w:hAnsi="Verdana"/>
          <w:sz w:val="22"/>
          <w:szCs w:val="22"/>
        </w:rPr>
      </w:pPr>
      <w:r w:rsidRPr="00DD350A">
        <w:rPr>
          <w:rFonts w:ascii="Verdana" w:hAnsi="Verdana"/>
          <w:sz w:val="22"/>
          <w:szCs w:val="22"/>
        </w:rPr>
        <w:t>2.6.1.Зміни у Тарифах, комісійних винагородах та інших зборах, що підлягають сплаті Клієнтом за платіжни</w:t>
      </w:r>
      <w:r w:rsidR="005041DC" w:rsidRPr="00DD350A">
        <w:rPr>
          <w:rFonts w:ascii="Verdana" w:hAnsi="Verdana"/>
          <w:sz w:val="22"/>
          <w:szCs w:val="22"/>
        </w:rPr>
        <w:t>ми</w:t>
      </w:r>
      <w:r w:rsidRPr="00DD350A">
        <w:rPr>
          <w:rFonts w:ascii="Verdana" w:hAnsi="Verdana"/>
          <w:sz w:val="22"/>
          <w:szCs w:val="22"/>
        </w:rPr>
        <w:t xml:space="preserve"> послуг</w:t>
      </w:r>
      <w:r w:rsidR="005041DC" w:rsidRPr="00DD350A">
        <w:rPr>
          <w:rFonts w:ascii="Verdana" w:hAnsi="Verdana"/>
          <w:sz w:val="22"/>
          <w:szCs w:val="22"/>
        </w:rPr>
        <w:t>ами</w:t>
      </w:r>
      <w:r w:rsidRPr="00DD350A">
        <w:rPr>
          <w:rFonts w:ascii="Verdana" w:hAnsi="Verdana"/>
          <w:sz w:val="22"/>
          <w:szCs w:val="22"/>
        </w:rPr>
        <w:t xml:space="preserve"> відбуваються не пізніше 30 (тридцяти) календарних днів до дати такої зміни через погоджений Банком і Клієнтом канал комунікації для інформування, не включаючи </w:t>
      </w:r>
      <w:proofErr w:type="spellStart"/>
      <w:r w:rsidRPr="00DD350A">
        <w:rPr>
          <w:rFonts w:ascii="Verdana" w:hAnsi="Verdana"/>
          <w:sz w:val="22"/>
          <w:szCs w:val="22"/>
        </w:rPr>
        <w:t>вебсайт</w:t>
      </w:r>
      <w:proofErr w:type="spellEnd"/>
      <w:r w:rsidRPr="00DD350A">
        <w:rPr>
          <w:rFonts w:ascii="Verdana" w:hAnsi="Verdana"/>
          <w:sz w:val="22"/>
          <w:szCs w:val="22"/>
        </w:rPr>
        <w:t xml:space="preserve"> Банку. </w:t>
      </w:r>
    </w:p>
    <w:p w14:paraId="13AF15A5" w14:textId="49E7F57F" w:rsidR="00105111" w:rsidRPr="00105111" w:rsidRDefault="00B6418C" w:rsidP="00105111">
      <w:pPr>
        <w:ind w:firstLine="720"/>
        <w:jc w:val="both"/>
        <w:rPr>
          <w:rFonts w:ascii="Verdana" w:hAnsi="Verdana"/>
          <w:sz w:val="22"/>
          <w:szCs w:val="22"/>
        </w:rPr>
      </w:pPr>
      <w:r w:rsidRPr="00547AD8">
        <w:rPr>
          <w:rFonts w:ascii="Verdana" w:hAnsi="Verdana"/>
          <w:sz w:val="22"/>
          <w:szCs w:val="22"/>
        </w:rPr>
        <w:t>2.6.2.</w:t>
      </w:r>
      <w:r w:rsidR="000E68BC" w:rsidRPr="00547AD8">
        <w:rPr>
          <w:rFonts w:ascii="Verdana" w:hAnsi="Verdana"/>
          <w:sz w:val="22"/>
          <w:szCs w:val="22"/>
        </w:rPr>
        <w:t xml:space="preserve"> Клієн</w:t>
      </w:r>
      <w:r w:rsidR="00EA2EDA" w:rsidRPr="00547AD8">
        <w:rPr>
          <w:rFonts w:ascii="Verdana" w:hAnsi="Verdana"/>
          <w:sz w:val="22"/>
          <w:szCs w:val="22"/>
        </w:rPr>
        <w:t>т</w:t>
      </w:r>
      <w:r w:rsidR="000E68BC" w:rsidRPr="00547AD8">
        <w:rPr>
          <w:rFonts w:ascii="Verdana" w:hAnsi="Verdana"/>
          <w:sz w:val="22"/>
          <w:szCs w:val="22"/>
        </w:rPr>
        <w:t xml:space="preserve"> вправі </w:t>
      </w:r>
      <w:r w:rsidRPr="00547AD8">
        <w:rPr>
          <w:rFonts w:ascii="Verdana" w:hAnsi="Verdana"/>
          <w:sz w:val="22"/>
          <w:szCs w:val="22"/>
        </w:rPr>
        <w:t>розірва</w:t>
      </w:r>
      <w:r w:rsidR="000E68BC" w:rsidRPr="00547AD8">
        <w:rPr>
          <w:rFonts w:ascii="Verdana" w:hAnsi="Verdana"/>
          <w:sz w:val="22"/>
          <w:szCs w:val="22"/>
        </w:rPr>
        <w:t>ти Догові</w:t>
      </w:r>
      <w:r w:rsidRPr="00547AD8">
        <w:rPr>
          <w:rFonts w:ascii="Verdana" w:hAnsi="Verdana"/>
          <w:sz w:val="22"/>
          <w:szCs w:val="22"/>
        </w:rPr>
        <w:t>р до д</w:t>
      </w:r>
      <w:r w:rsidR="00654B18">
        <w:rPr>
          <w:rFonts w:ascii="Verdana" w:hAnsi="Verdana"/>
          <w:sz w:val="22"/>
          <w:szCs w:val="22"/>
        </w:rPr>
        <w:t>ня</w:t>
      </w:r>
      <w:r w:rsidRPr="00547AD8">
        <w:rPr>
          <w:rFonts w:ascii="Verdana" w:hAnsi="Verdana"/>
          <w:sz w:val="22"/>
          <w:szCs w:val="22"/>
        </w:rPr>
        <w:t xml:space="preserve"> зміни в Тарифах і умовах надання послуги, щодо якої укладено Договір </w:t>
      </w:r>
      <w:r w:rsidR="00EA2EDA" w:rsidRPr="00547AD8">
        <w:rPr>
          <w:rFonts w:ascii="Verdana" w:hAnsi="Verdana"/>
          <w:sz w:val="22"/>
          <w:szCs w:val="22"/>
        </w:rPr>
        <w:t xml:space="preserve">і це право </w:t>
      </w:r>
      <w:r w:rsidRPr="00547AD8">
        <w:rPr>
          <w:rFonts w:ascii="Verdana" w:hAnsi="Verdana"/>
          <w:sz w:val="22"/>
          <w:szCs w:val="22"/>
        </w:rPr>
        <w:t>реалізується без будь-якої плати за його розірвання</w:t>
      </w:r>
      <w:r w:rsidR="00EF63E2" w:rsidRPr="00547AD8">
        <w:rPr>
          <w:rFonts w:ascii="Verdana" w:hAnsi="Verdana"/>
          <w:sz w:val="22"/>
          <w:szCs w:val="22"/>
        </w:rPr>
        <w:t xml:space="preserve"> </w:t>
      </w:r>
      <w:r w:rsidR="00D76E4B" w:rsidRPr="00547AD8">
        <w:rPr>
          <w:rFonts w:ascii="Verdana" w:hAnsi="Verdana"/>
          <w:sz w:val="22"/>
          <w:szCs w:val="22"/>
        </w:rPr>
        <w:t>з повідомленням</w:t>
      </w:r>
      <w:r w:rsidR="007B6B7E" w:rsidRPr="00547AD8">
        <w:rPr>
          <w:rFonts w:ascii="Verdana" w:hAnsi="Verdana"/>
          <w:sz w:val="22"/>
          <w:szCs w:val="22"/>
        </w:rPr>
        <w:t xml:space="preserve"> Банку</w:t>
      </w:r>
      <w:r w:rsidR="00D76E4B" w:rsidRPr="00547AD8">
        <w:rPr>
          <w:rFonts w:ascii="Verdana" w:hAnsi="Verdana"/>
          <w:sz w:val="22"/>
          <w:szCs w:val="22"/>
        </w:rPr>
        <w:t xml:space="preserve"> за погодженими у розділі 5 каналами комунікації для такого інформування.  </w:t>
      </w:r>
      <w:r w:rsidR="00105111" w:rsidRPr="00547AD8">
        <w:rPr>
          <w:rFonts w:ascii="Verdana" w:hAnsi="Verdana"/>
          <w:sz w:val="22"/>
          <w:szCs w:val="22"/>
        </w:rPr>
        <w:t>Зміни в Тарифах є погодженими Клієнтом у разі неповідомлення Банку про розірвання Договору до дати, з якої застосовуватимуться такі зміни.</w:t>
      </w:r>
      <w:r w:rsidR="00105111" w:rsidRPr="00105111">
        <w:rPr>
          <w:rFonts w:ascii="Verdana" w:hAnsi="Verdana"/>
          <w:sz w:val="22"/>
          <w:szCs w:val="22"/>
        </w:rPr>
        <w:t xml:space="preserve"> </w:t>
      </w:r>
    </w:p>
    <w:p w14:paraId="3EDE16F6" w14:textId="77777777" w:rsidR="009A1141" w:rsidRDefault="001B4DF1" w:rsidP="00D67778">
      <w:pPr>
        <w:ind w:firstLine="720"/>
        <w:jc w:val="both"/>
        <w:rPr>
          <w:rFonts w:ascii="Verdana" w:hAnsi="Verdana"/>
          <w:sz w:val="22"/>
          <w:szCs w:val="22"/>
        </w:rPr>
      </w:pPr>
      <w:r w:rsidRPr="00DD350A">
        <w:rPr>
          <w:rFonts w:ascii="Verdana" w:hAnsi="Verdana"/>
          <w:sz w:val="22"/>
          <w:szCs w:val="22"/>
        </w:rPr>
        <w:t>2.</w:t>
      </w:r>
      <w:r w:rsidR="007A585C">
        <w:rPr>
          <w:rFonts w:ascii="Verdana" w:hAnsi="Verdana"/>
          <w:sz w:val="22"/>
          <w:szCs w:val="22"/>
        </w:rPr>
        <w:t>7</w:t>
      </w:r>
      <w:r w:rsidRPr="00DD350A">
        <w:rPr>
          <w:rFonts w:ascii="Verdana" w:hAnsi="Verdana"/>
          <w:sz w:val="22"/>
          <w:szCs w:val="22"/>
        </w:rPr>
        <w:t xml:space="preserve">. Кожна </w:t>
      </w:r>
      <w:r w:rsidR="00DD350A" w:rsidRPr="00DD350A">
        <w:rPr>
          <w:rFonts w:ascii="Verdana" w:hAnsi="Verdana"/>
          <w:sz w:val="22"/>
          <w:szCs w:val="22"/>
        </w:rPr>
        <w:t>Сторона</w:t>
      </w:r>
      <w:r w:rsidRPr="00DD350A">
        <w:rPr>
          <w:rFonts w:ascii="Verdana" w:hAnsi="Verdana"/>
          <w:sz w:val="22"/>
          <w:szCs w:val="22"/>
        </w:rPr>
        <w:t xml:space="preserve"> має право вимагати від іншої належного виконання умов та </w:t>
      </w:r>
      <w:r w:rsidR="00637BA6" w:rsidRPr="00DD350A">
        <w:rPr>
          <w:rFonts w:ascii="Verdana" w:hAnsi="Verdana"/>
          <w:sz w:val="22"/>
          <w:szCs w:val="22"/>
        </w:rPr>
        <w:t>обов’язків</w:t>
      </w:r>
      <w:r w:rsidRPr="00DD350A">
        <w:rPr>
          <w:rFonts w:ascii="Verdana" w:hAnsi="Verdana"/>
          <w:sz w:val="22"/>
          <w:szCs w:val="22"/>
        </w:rPr>
        <w:t>, передбачених цим Договором, Правилами та нормативно-правовими актами Національного банку України</w:t>
      </w:r>
      <w:r w:rsidR="009A1141">
        <w:rPr>
          <w:rFonts w:ascii="Verdana" w:hAnsi="Verdana"/>
          <w:sz w:val="22"/>
          <w:szCs w:val="22"/>
        </w:rPr>
        <w:t>.</w:t>
      </w:r>
    </w:p>
    <w:p w14:paraId="6923A1CC"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2.</w:t>
      </w:r>
      <w:r w:rsidR="007A585C" w:rsidRPr="00547AD8">
        <w:rPr>
          <w:rFonts w:ascii="Verdana" w:hAnsi="Verdana"/>
          <w:sz w:val="22"/>
          <w:szCs w:val="22"/>
        </w:rPr>
        <w:t>8</w:t>
      </w:r>
      <w:r w:rsidRPr="00547AD8">
        <w:rPr>
          <w:rFonts w:ascii="Verdana" w:hAnsi="Verdana"/>
          <w:sz w:val="22"/>
          <w:szCs w:val="22"/>
        </w:rPr>
        <w:t>.</w:t>
      </w:r>
      <w:r w:rsidR="00547AD8" w:rsidRPr="00547AD8">
        <w:rPr>
          <w:rFonts w:ascii="Verdana" w:hAnsi="Verdana"/>
          <w:sz w:val="22"/>
          <w:szCs w:val="22"/>
        </w:rPr>
        <w:t xml:space="preserve"> </w:t>
      </w:r>
      <w:r w:rsidRPr="00547AD8">
        <w:rPr>
          <w:rFonts w:ascii="Verdana" w:hAnsi="Verdana"/>
          <w:sz w:val="22"/>
          <w:szCs w:val="22"/>
        </w:rPr>
        <w:t xml:space="preserve">Після ініціювання платіжної інструкції Банк зобов’язаний надати Клієнтові-ініціаторові таку інформацію: </w:t>
      </w:r>
    </w:p>
    <w:p w14:paraId="1703056D"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1) дату і час отримання платіжної інструкції;</w:t>
      </w:r>
    </w:p>
    <w:p w14:paraId="69F3D2CE" w14:textId="77777777" w:rsidR="009A1141" w:rsidRPr="00547AD8" w:rsidRDefault="009A1141" w:rsidP="00D67778">
      <w:pPr>
        <w:ind w:firstLine="720"/>
        <w:jc w:val="both"/>
        <w:rPr>
          <w:rFonts w:ascii="Verdana" w:hAnsi="Verdana"/>
          <w:sz w:val="22"/>
          <w:szCs w:val="22"/>
        </w:rPr>
      </w:pPr>
      <w:r w:rsidRPr="00547AD8">
        <w:rPr>
          <w:rFonts w:ascii="Verdana" w:hAnsi="Verdana"/>
          <w:sz w:val="22"/>
          <w:szCs w:val="22"/>
        </w:rPr>
        <w:t>2) дату і час прийняття Банком до виконання платіжної інструкції;</w:t>
      </w:r>
    </w:p>
    <w:p w14:paraId="49EB091E" w14:textId="77777777" w:rsidR="00B0214D" w:rsidRPr="00547AD8" w:rsidRDefault="009A1141" w:rsidP="00D67778">
      <w:pPr>
        <w:ind w:firstLine="720"/>
        <w:jc w:val="both"/>
        <w:rPr>
          <w:rFonts w:ascii="Verdana" w:hAnsi="Verdana"/>
          <w:sz w:val="22"/>
          <w:szCs w:val="22"/>
        </w:rPr>
      </w:pPr>
      <w:r w:rsidRPr="00547AD8">
        <w:rPr>
          <w:rFonts w:ascii="Verdana" w:hAnsi="Verdana"/>
          <w:sz w:val="22"/>
          <w:szCs w:val="22"/>
        </w:rPr>
        <w:t xml:space="preserve">3) інформацію про відмову </w:t>
      </w:r>
      <w:r w:rsidR="00B0214D" w:rsidRPr="00547AD8">
        <w:rPr>
          <w:rFonts w:ascii="Verdana" w:hAnsi="Verdana"/>
          <w:sz w:val="22"/>
          <w:szCs w:val="22"/>
        </w:rPr>
        <w:t>Банку у прийнятті платіжної інструкц</w:t>
      </w:r>
      <w:r w:rsidR="00E64687" w:rsidRPr="00547AD8">
        <w:rPr>
          <w:rFonts w:ascii="Verdana" w:hAnsi="Verdana"/>
          <w:sz w:val="22"/>
          <w:szCs w:val="22"/>
        </w:rPr>
        <w:t>ії до виконання (у разі відмови).</w:t>
      </w:r>
    </w:p>
    <w:p w14:paraId="4C0DF24D" w14:textId="017D90AC" w:rsidR="00921D2A" w:rsidRPr="00547AD8" w:rsidRDefault="00B0214D" w:rsidP="00D67778">
      <w:pPr>
        <w:ind w:firstLine="720"/>
        <w:jc w:val="both"/>
        <w:rPr>
          <w:rFonts w:ascii="Verdana" w:hAnsi="Verdana"/>
          <w:sz w:val="22"/>
          <w:szCs w:val="22"/>
        </w:rPr>
      </w:pPr>
      <w:r w:rsidRPr="00547AD8">
        <w:rPr>
          <w:rFonts w:ascii="Verdana" w:hAnsi="Verdana"/>
          <w:sz w:val="22"/>
          <w:szCs w:val="22"/>
        </w:rPr>
        <w:t>2.9.</w:t>
      </w:r>
      <w:r w:rsidR="00547AD8" w:rsidRPr="00547AD8">
        <w:rPr>
          <w:rFonts w:ascii="Verdana" w:hAnsi="Verdana"/>
          <w:sz w:val="22"/>
          <w:szCs w:val="22"/>
        </w:rPr>
        <w:t xml:space="preserve"> </w:t>
      </w:r>
      <w:r w:rsidR="00D76E4B" w:rsidRPr="00547AD8">
        <w:rPr>
          <w:rFonts w:ascii="Verdana" w:hAnsi="Verdana"/>
          <w:sz w:val="22"/>
          <w:szCs w:val="22"/>
        </w:rPr>
        <w:t xml:space="preserve">Після виконання платіжної операції </w:t>
      </w:r>
      <w:r w:rsidR="00921D2A" w:rsidRPr="00547AD8">
        <w:rPr>
          <w:rFonts w:ascii="Verdana" w:hAnsi="Verdana"/>
          <w:sz w:val="22"/>
          <w:szCs w:val="22"/>
        </w:rPr>
        <w:t>Банк зобов’язаний надати Клієнтові таку інформацію:</w:t>
      </w:r>
    </w:p>
    <w:p w14:paraId="4E15626B"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1) відомості, які дають змогу Клієнту ідентифікувати виконану платіжну операцію та інформацію про отримувача (за наявності технічної можливості)</w:t>
      </w:r>
      <w:r w:rsidR="00DA2C7F" w:rsidRPr="00547AD8">
        <w:rPr>
          <w:rFonts w:ascii="Verdana" w:hAnsi="Verdana"/>
          <w:sz w:val="22"/>
          <w:szCs w:val="22"/>
        </w:rPr>
        <w:t>/</w:t>
      </w:r>
      <w:r w:rsidR="00DA2C7F" w:rsidRPr="00547AD8">
        <w:t xml:space="preserve"> </w:t>
      </w:r>
      <w:r w:rsidR="00DA2C7F" w:rsidRPr="00547AD8">
        <w:rPr>
          <w:rFonts w:ascii="Verdana" w:hAnsi="Verdana"/>
          <w:sz w:val="22"/>
          <w:szCs w:val="22"/>
        </w:rPr>
        <w:t>про платника та інші відомості, що супроводжують платіжну інструкцію</w:t>
      </w:r>
      <w:r w:rsidRPr="00547AD8">
        <w:rPr>
          <w:rFonts w:ascii="Verdana" w:hAnsi="Verdana"/>
          <w:sz w:val="22"/>
          <w:szCs w:val="22"/>
        </w:rPr>
        <w:t>;</w:t>
      </w:r>
    </w:p>
    <w:p w14:paraId="256D72AC" w14:textId="77777777" w:rsidR="001B4DF1" w:rsidRPr="00547AD8" w:rsidRDefault="00921D2A" w:rsidP="00D67778">
      <w:pPr>
        <w:ind w:firstLine="720"/>
        <w:jc w:val="both"/>
        <w:rPr>
          <w:rFonts w:ascii="Verdana" w:hAnsi="Verdana"/>
          <w:sz w:val="22"/>
          <w:szCs w:val="22"/>
        </w:rPr>
      </w:pPr>
      <w:r w:rsidRPr="00547AD8">
        <w:rPr>
          <w:rFonts w:ascii="Verdana" w:hAnsi="Verdana"/>
          <w:sz w:val="22"/>
          <w:szCs w:val="22"/>
        </w:rPr>
        <w:t xml:space="preserve">2) суму платіжної операції у валюті Рахунку Клієнта </w:t>
      </w:r>
      <w:r w:rsidR="009A1141" w:rsidRPr="00547AD8">
        <w:rPr>
          <w:rFonts w:ascii="Verdana" w:hAnsi="Verdana"/>
          <w:sz w:val="22"/>
          <w:szCs w:val="22"/>
        </w:rPr>
        <w:t xml:space="preserve"> </w:t>
      </w:r>
      <w:r w:rsidRPr="00547AD8">
        <w:rPr>
          <w:rFonts w:ascii="Verdana" w:hAnsi="Verdana"/>
          <w:sz w:val="22"/>
          <w:szCs w:val="22"/>
        </w:rPr>
        <w:t>та у валюті платіжної операції;</w:t>
      </w:r>
    </w:p>
    <w:p w14:paraId="72D4F51E"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3) суму всіх комісійних винагород та зборів, що утримані з Клієнта за виконання платіжної операції (за наявності технічної можливості розмір кожної комісійної винагороди зазначається окремо);</w:t>
      </w:r>
    </w:p>
    <w:p w14:paraId="6ECC686C"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4) курс перерахунку іноземної валюти (якщо Клієнтові надавалися послуги з виконання операцій з обміну іноземної валюти);</w:t>
      </w:r>
    </w:p>
    <w:p w14:paraId="32CEE00F" w14:textId="77777777" w:rsidR="00921D2A" w:rsidRPr="00547AD8" w:rsidRDefault="00921D2A" w:rsidP="00D67778">
      <w:pPr>
        <w:ind w:firstLine="720"/>
        <w:jc w:val="both"/>
        <w:rPr>
          <w:rFonts w:ascii="Verdana" w:hAnsi="Verdana"/>
          <w:sz w:val="22"/>
          <w:szCs w:val="22"/>
        </w:rPr>
      </w:pPr>
      <w:r w:rsidRPr="00547AD8">
        <w:rPr>
          <w:rFonts w:ascii="Verdana" w:hAnsi="Verdana"/>
          <w:sz w:val="22"/>
          <w:szCs w:val="22"/>
        </w:rPr>
        <w:t>5) дату і час прийняття до виконання платіжної інструкції, дату валютування</w:t>
      </w:r>
      <w:r w:rsidR="00E64687" w:rsidRPr="00547AD8">
        <w:rPr>
          <w:rFonts w:ascii="Verdana" w:hAnsi="Verdana"/>
          <w:sz w:val="22"/>
          <w:szCs w:val="22"/>
        </w:rPr>
        <w:t>.</w:t>
      </w:r>
    </w:p>
    <w:p w14:paraId="45767DC9" w14:textId="77777777" w:rsidR="00E64687" w:rsidRPr="00547AD8" w:rsidRDefault="00E64687" w:rsidP="00D67778">
      <w:pPr>
        <w:ind w:firstLine="720"/>
        <w:jc w:val="both"/>
        <w:rPr>
          <w:rFonts w:ascii="Verdana" w:hAnsi="Verdana"/>
          <w:sz w:val="22"/>
          <w:szCs w:val="22"/>
        </w:rPr>
      </w:pPr>
      <w:r w:rsidRPr="00547AD8">
        <w:rPr>
          <w:rFonts w:ascii="Verdana" w:hAnsi="Verdana"/>
          <w:sz w:val="22"/>
          <w:szCs w:val="22"/>
        </w:rPr>
        <w:t>2.10. Банк зобов’язаний надавати Клієнтові інформа</w:t>
      </w:r>
      <w:r w:rsidR="003B3921" w:rsidRPr="00547AD8">
        <w:rPr>
          <w:rFonts w:ascii="Verdana" w:hAnsi="Verdana"/>
          <w:sz w:val="22"/>
          <w:szCs w:val="22"/>
        </w:rPr>
        <w:t xml:space="preserve">цію, передбачену </w:t>
      </w:r>
      <w:r w:rsidR="00276005" w:rsidRPr="00547AD8">
        <w:rPr>
          <w:rFonts w:ascii="Verdana" w:hAnsi="Verdana"/>
          <w:sz w:val="22"/>
          <w:szCs w:val="22"/>
        </w:rPr>
        <w:t xml:space="preserve">п.2.8. Договору про кожну ініційовану платіжну інструкцію, а також інформацію, передбачену  </w:t>
      </w:r>
      <w:r w:rsidR="003B3921" w:rsidRPr="00547AD8">
        <w:rPr>
          <w:rFonts w:ascii="Verdana" w:hAnsi="Verdana"/>
          <w:sz w:val="22"/>
          <w:szCs w:val="22"/>
        </w:rPr>
        <w:t>п. 2.9 Договору про кожну виконану платіжну операцію за його рахунком</w:t>
      </w:r>
      <w:r w:rsidR="00276005" w:rsidRPr="00547AD8">
        <w:rPr>
          <w:rFonts w:ascii="Verdana" w:hAnsi="Verdana"/>
          <w:sz w:val="22"/>
          <w:szCs w:val="22"/>
        </w:rPr>
        <w:t xml:space="preserve">, одразу після ініціювання платіжної інструкції/після виконання платіжної операції, а якщо це неможливо, то </w:t>
      </w:r>
      <w:r w:rsidR="003B3921" w:rsidRPr="00547AD8">
        <w:rPr>
          <w:rFonts w:ascii="Verdana" w:hAnsi="Verdana"/>
          <w:sz w:val="22"/>
          <w:szCs w:val="22"/>
        </w:rPr>
        <w:t xml:space="preserve"> не менше </w:t>
      </w:r>
      <w:r w:rsidRPr="00547AD8">
        <w:rPr>
          <w:rFonts w:ascii="Verdana" w:hAnsi="Verdana"/>
          <w:sz w:val="22"/>
          <w:szCs w:val="22"/>
        </w:rPr>
        <w:t xml:space="preserve"> </w:t>
      </w:r>
      <w:r w:rsidR="003B3921" w:rsidRPr="00547AD8">
        <w:rPr>
          <w:rFonts w:ascii="Verdana" w:hAnsi="Verdana"/>
          <w:sz w:val="22"/>
          <w:szCs w:val="22"/>
        </w:rPr>
        <w:t xml:space="preserve">одного разу протягом календарного місяця на безоплатній </w:t>
      </w:r>
      <w:r w:rsidR="003B3921" w:rsidRPr="00547AD8">
        <w:rPr>
          <w:rFonts w:ascii="Verdana" w:hAnsi="Verdana"/>
          <w:sz w:val="22"/>
          <w:szCs w:val="22"/>
        </w:rPr>
        <w:lastRenderedPageBreak/>
        <w:t>основі як роздруківку руху коштів за особовим рахунком з направленням погодженими каналами зв</w:t>
      </w:r>
      <w:r w:rsidR="00BA79BC" w:rsidRPr="00547AD8">
        <w:rPr>
          <w:rFonts w:ascii="Verdana" w:hAnsi="Verdana"/>
          <w:sz w:val="22"/>
          <w:szCs w:val="22"/>
        </w:rPr>
        <w:t>’</w:t>
      </w:r>
      <w:r w:rsidR="003B3921" w:rsidRPr="00547AD8">
        <w:rPr>
          <w:rFonts w:ascii="Verdana" w:hAnsi="Verdana"/>
          <w:sz w:val="22"/>
          <w:szCs w:val="22"/>
        </w:rPr>
        <w:t>язку, передбаченими розділом 5 Договору</w:t>
      </w:r>
      <w:r w:rsidR="00C13198" w:rsidRPr="00547AD8">
        <w:rPr>
          <w:rFonts w:ascii="Verdana" w:hAnsi="Verdana"/>
          <w:sz w:val="22"/>
          <w:szCs w:val="22"/>
        </w:rPr>
        <w:t xml:space="preserve"> </w:t>
      </w:r>
      <w:r w:rsidR="00BA79BC" w:rsidRPr="00547AD8">
        <w:rPr>
          <w:rFonts w:ascii="Verdana" w:hAnsi="Verdana"/>
          <w:sz w:val="22"/>
          <w:szCs w:val="22"/>
        </w:rPr>
        <w:t>з</w:t>
      </w:r>
      <w:r w:rsidR="003B3921" w:rsidRPr="00547AD8">
        <w:rPr>
          <w:rFonts w:ascii="Verdana" w:hAnsi="Verdana"/>
          <w:sz w:val="22"/>
          <w:szCs w:val="22"/>
        </w:rPr>
        <w:t xml:space="preserve"> врученням Клієнту при черговому відвідуванні ним Банку.</w:t>
      </w:r>
    </w:p>
    <w:p w14:paraId="6DC455CB" w14:textId="77777777" w:rsidR="00A949CC" w:rsidRPr="00547AD8" w:rsidRDefault="00A949CC" w:rsidP="00547AD8">
      <w:pPr>
        <w:ind w:firstLine="720"/>
        <w:jc w:val="both"/>
        <w:rPr>
          <w:rFonts w:ascii="Verdana" w:hAnsi="Verdana"/>
          <w:sz w:val="22"/>
          <w:szCs w:val="22"/>
        </w:rPr>
      </w:pPr>
      <w:r w:rsidRPr="00547AD8">
        <w:rPr>
          <w:rFonts w:ascii="Verdana" w:hAnsi="Verdana"/>
          <w:sz w:val="22"/>
          <w:szCs w:val="22"/>
        </w:rPr>
        <w:t>2.1</w:t>
      </w:r>
      <w:r w:rsidR="00770E22" w:rsidRPr="00547AD8">
        <w:rPr>
          <w:rFonts w:ascii="Verdana" w:hAnsi="Verdana"/>
          <w:sz w:val="22"/>
          <w:szCs w:val="22"/>
        </w:rPr>
        <w:t>1</w:t>
      </w:r>
      <w:r w:rsidRPr="00547AD8">
        <w:rPr>
          <w:rFonts w:ascii="Verdana" w:hAnsi="Verdana"/>
          <w:sz w:val="22"/>
          <w:szCs w:val="22"/>
        </w:rPr>
        <w:t>.</w:t>
      </w:r>
      <w:r w:rsidR="00547AD8" w:rsidRPr="00547AD8">
        <w:rPr>
          <w:rFonts w:ascii="Verdana" w:hAnsi="Verdana"/>
          <w:sz w:val="22"/>
          <w:szCs w:val="22"/>
          <w:lang w:val="ru-RU"/>
        </w:rPr>
        <w:t xml:space="preserve"> </w:t>
      </w:r>
      <w:r w:rsidRPr="00547AD8">
        <w:rPr>
          <w:rFonts w:ascii="Verdana" w:hAnsi="Verdana"/>
          <w:sz w:val="22"/>
          <w:szCs w:val="22"/>
        </w:rPr>
        <w:t xml:space="preserve">Банк Клієнта зобов'язаний отримати згоду </w:t>
      </w:r>
      <w:r w:rsidR="00EA3CE8" w:rsidRPr="00547AD8">
        <w:rPr>
          <w:rFonts w:ascii="Verdana" w:hAnsi="Verdana"/>
          <w:sz w:val="22"/>
          <w:szCs w:val="22"/>
        </w:rPr>
        <w:t xml:space="preserve">Клієнта </w:t>
      </w:r>
      <w:r w:rsidRPr="00547AD8">
        <w:rPr>
          <w:rFonts w:ascii="Verdana" w:hAnsi="Verdana"/>
          <w:sz w:val="22"/>
          <w:szCs w:val="22"/>
        </w:rPr>
        <w:t xml:space="preserve"> на виконання кожної платіжної операції, крім випадків, передбачених законом.</w:t>
      </w:r>
      <w:r w:rsidR="00093658" w:rsidRPr="00547AD8">
        <w:rPr>
          <w:rFonts w:ascii="Verdana" w:hAnsi="Verdana"/>
          <w:sz w:val="22"/>
          <w:szCs w:val="22"/>
        </w:rPr>
        <w:t xml:space="preserve"> Шляхом надання Клієн</w:t>
      </w:r>
      <w:r w:rsidR="00770E22" w:rsidRPr="00547AD8">
        <w:rPr>
          <w:rFonts w:ascii="Verdana" w:hAnsi="Verdana"/>
          <w:sz w:val="22"/>
          <w:szCs w:val="22"/>
        </w:rPr>
        <w:t>том підписаної ним платіжної ін</w:t>
      </w:r>
      <w:r w:rsidR="00093658" w:rsidRPr="00547AD8">
        <w:rPr>
          <w:rFonts w:ascii="Verdana" w:hAnsi="Verdana"/>
          <w:sz w:val="22"/>
          <w:szCs w:val="22"/>
        </w:rPr>
        <w:t xml:space="preserve">струкції </w:t>
      </w:r>
      <w:r w:rsidR="00770E22" w:rsidRPr="00547AD8">
        <w:rPr>
          <w:rFonts w:ascii="Verdana" w:hAnsi="Verdana"/>
          <w:sz w:val="22"/>
          <w:szCs w:val="22"/>
        </w:rPr>
        <w:t xml:space="preserve">Клієнт надає Банку свою згоду </w:t>
      </w:r>
      <w:r w:rsidR="00093658" w:rsidRPr="00547AD8">
        <w:rPr>
          <w:rFonts w:ascii="Verdana" w:hAnsi="Verdana"/>
          <w:sz w:val="22"/>
          <w:szCs w:val="22"/>
        </w:rPr>
        <w:t xml:space="preserve"> </w:t>
      </w:r>
      <w:r w:rsidR="00770E22" w:rsidRPr="00547AD8">
        <w:rPr>
          <w:rFonts w:ascii="Verdana" w:hAnsi="Verdana"/>
          <w:sz w:val="22"/>
          <w:szCs w:val="22"/>
        </w:rPr>
        <w:t xml:space="preserve">на здійснення платіжної операції, визначеної цією платіжною інструкцією. Надання окремої згоди для здійснення такої платіжної операції не вимагається.  </w:t>
      </w:r>
    </w:p>
    <w:p w14:paraId="201C3B6B" w14:textId="77777777" w:rsidR="00D835C8" w:rsidRPr="00547AD8" w:rsidRDefault="0045011A" w:rsidP="00547AD8">
      <w:pPr>
        <w:ind w:firstLine="720"/>
        <w:jc w:val="both"/>
        <w:rPr>
          <w:rFonts w:ascii="Verdana" w:hAnsi="Verdana"/>
          <w:sz w:val="22"/>
          <w:szCs w:val="22"/>
        </w:rPr>
      </w:pPr>
      <w:r w:rsidRPr="00547AD8">
        <w:rPr>
          <w:rFonts w:ascii="Verdana" w:hAnsi="Verdana"/>
          <w:sz w:val="22"/>
          <w:szCs w:val="22"/>
        </w:rPr>
        <w:t>2.1</w:t>
      </w:r>
      <w:r w:rsidR="00634CA7" w:rsidRPr="00547AD8">
        <w:rPr>
          <w:rFonts w:ascii="Verdana" w:hAnsi="Verdana"/>
          <w:sz w:val="22"/>
          <w:szCs w:val="22"/>
        </w:rPr>
        <w:t>2</w:t>
      </w:r>
      <w:r w:rsidRPr="00547AD8">
        <w:rPr>
          <w:rFonts w:ascii="Verdana" w:hAnsi="Verdana"/>
          <w:sz w:val="22"/>
          <w:szCs w:val="22"/>
        </w:rPr>
        <w:t xml:space="preserve">. </w:t>
      </w:r>
      <w:r w:rsidR="00D835C8" w:rsidRPr="00547AD8">
        <w:rPr>
          <w:rFonts w:ascii="Verdana" w:hAnsi="Verdana"/>
          <w:sz w:val="22"/>
          <w:szCs w:val="22"/>
        </w:rPr>
        <w:t xml:space="preserve">Клієнт має право на відкликання платіжної операції. Платіжна інструкція може бути відкликана тільки в повній сумі. Для відкликання платіжної інструкції Клієнтом, отримувачем, </w:t>
      </w:r>
      <w:proofErr w:type="spellStart"/>
      <w:r w:rsidR="00D835C8" w:rsidRPr="00547AD8">
        <w:rPr>
          <w:rFonts w:ascii="Verdana" w:hAnsi="Verdana"/>
          <w:sz w:val="22"/>
          <w:szCs w:val="22"/>
        </w:rPr>
        <w:t>стягувачем</w:t>
      </w:r>
      <w:proofErr w:type="spellEnd"/>
      <w:r w:rsidR="00D835C8" w:rsidRPr="00547AD8">
        <w:rPr>
          <w:rFonts w:ascii="Verdana" w:hAnsi="Verdana"/>
          <w:sz w:val="22"/>
          <w:szCs w:val="22"/>
        </w:rPr>
        <w:t xml:space="preserve"> (</w:t>
      </w:r>
      <w:proofErr w:type="spellStart"/>
      <w:r w:rsidR="00D835C8" w:rsidRPr="00547AD8">
        <w:rPr>
          <w:rFonts w:ascii="Verdana" w:hAnsi="Verdana"/>
          <w:sz w:val="22"/>
          <w:szCs w:val="22"/>
        </w:rPr>
        <w:t>обтяжувачем</w:t>
      </w:r>
      <w:proofErr w:type="spellEnd"/>
      <w:r w:rsidR="00D835C8" w:rsidRPr="00547AD8">
        <w:rPr>
          <w:rFonts w:ascii="Verdana" w:hAnsi="Verdana"/>
          <w:sz w:val="22"/>
          <w:szCs w:val="22"/>
        </w:rPr>
        <w:t>), платником-до настання дати валютування до кінця операційного часу, що передує даті валютування відповідна особа надає Банкові заяву (розпорядження) у простій письмовій формі за відповідною датою, П.І.Б, ідентифікаційним номером та власноручним підписом чи у електронній формі, розпорядження, скріплене електронним цифровим підписом.</w:t>
      </w:r>
    </w:p>
    <w:p w14:paraId="76203649" w14:textId="77777777" w:rsidR="00D835C8" w:rsidRPr="00547AD8" w:rsidRDefault="00D835C8" w:rsidP="00547AD8">
      <w:pPr>
        <w:ind w:firstLine="720"/>
        <w:jc w:val="both"/>
        <w:rPr>
          <w:rFonts w:ascii="Verdana" w:hAnsi="Verdana"/>
          <w:sz w:val="22"/>
          <w:szCs w:val="22"/>
        </w:rPr>
      </w:pPr>
      <w:r w:rsidRPr="00547AD8">
        <w:rPr>
          <w:rFonts w:ascii="Verdana" w:hAnsi="Verdana"/>
          <w:sz w:val="22"/>
          <w:szCs w:val="22"/>
        </w:rPr>
        <w:t>Банк фіксує дату і час отримання ним розпорядження про відкликання платіжної інструкції в операційно-обліковій системі.</w:t>
      </w:r>
    </w:p>
    <w:p w14:paraId="4CCF741F" w14:textId="77777777" w:rsidR="00461D5E" w:rsidRPr="00547AD8" w:rsidRDefault="00461D5E" w:rsidP="00547AD8">
      <w:pPr>
        <w:ind w:firstLine="720"/>
        <w:jc w:val="both"/>
        <w:rPr>
          <w:rFonts w:ascii="Verdana" w:hAnsi="Verdana"/>
          <w:sz w:val="22"/>
          <w:szCs w:val="22"/>
        </w:rPr>
      </w:pPr>
      <w:r w:rsidRPr="00547AD8">
        <w:rPr>
          <w:rFonts w:ascii="Verdana" w:hAnsi="Verdana"/>
          <w:sz w:val="22"/>
          <w:szCs w:val="22"/>
        </w:rPr>
        <w:t xml:space="preserve">Після списання коштів з рахунку Клієнта або настання дати валютування платіжної інструкції для ініціатора-Клієнта настає момент </w:t>
      </w:r>
      <w:proofErr w:type="spellStart"/>
      <w:r w:rsidRPr="00547AD8">
        <w:rPr>
          <w:rFonts w:ascii="Verdana" w:hAnsi="Verdana"/>
          <w:sz w:val="22"/>
          <w:szCs w:val="22"/>
        </w:rPr>
        <w:t>безвідкличності</w:t>
      </w:r>
      <w:proofErr w:type="spellEnd"/>
      <w:r w:rsidRPr="00547AD8">
        <w:rPr>
          <w:rFonts w:ascii="Verdana" w:hAnsi="Verdana"/>
          <w:sz w:val="22"/>
          <w:szCs w:val="22"/>
        </w:rPr>
        <w:t xml:space="preserve"> платіжної інструкції.</w:t>
      </w:r>
    </w:p>
    <w:p w14:paraId="4DA6AECA" w14:textId="77777777" w:rsidR="00D835C8" w:rsidRPr="00547AD8" w:rsidRDefault="00D835C8" w:rsidP="00547AD8">
      <w:pPr>
        <w:ind w:firstLine="720"/>
        <w:jc w:val="both"/>
        <w:rPr>
          <w:rFonts w:ascii="Verdana" w:hAnsi="Verdana"/>
          <w:sz w:val="22"/>
          <w:szCs w:val="22"/>
        </w:rPr>
      </w:pPr>
      <w:r w:rsidRPr="00547AD8">
        <w:rPr>
          <w:rFonts w:ascii="Verdana" w:hAnsi="Verdana"/>
          <w:sz w:val="22"/>
          <w:szCs w:val="22"/>
        </w:rPr>
        <w:t>2.13. З 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14:paraId="0E8C59F2" w14:textId="77777777" w:rsidR="00A949CC" w:rsidRPr="00547AD8" w:rsidRDefault="0045011A" w:rsidP="00547AD8">
      <w:pPr>
        <w:ind w:firstLine="720"/>
        <w:jc w:val="both"/>
        <w:rPr>
          <w:rFonts w:ascii="Verdana" w:hAnsi="Verdana"/>
          <w:sz w:val="22"/>
          <w:szCs w:val="22"/>
        </w:rPr>
      </w:pPr>
      <w:r w:rsidRPr="00547AD8">
        <w:rPr>
          <w:rFonts w:ascii="Verdana" w:hAnsi="Verdana"/>
          <w:sz w:val="22"/>
          <w:szCs w:val="22"/>
        </w:rPr>
        <w:t xml:space="preserve">Розпорядження </w:t>
      </w:r>
      <w:r w:rsidR="00D5620B" w:rsidRPr="00547AD8">
        <w:rPr>
          <w:rFonts w:ascii="Verdana" w:hAnsi="Verdana"/>
          <w:sz w:val="22"/>
          <w:szCs w:val="22"/>
        </w:rPr>
        <w:t xml:space="preserve">(заява) </w:t>
      </w:r>
      <w:r w:rsidRPr="00547AD8">
        <w:rPr>
          <w:rFonts w:ascii="Verdana" w:hAnsi="Verdana"/>
          <w:sz w:val="22"/>
          <w:szCs w:val="22"/>
        </w:rPr>
        <w:t>Клієнта про відкликання згоди на виконання платіжної операції відбувається у простій письмовій формі із зазначенням П.І.Б, ідентифікаційного номеру платника податків (за наявності), місця проживання, власноручного підпису чи електронним повідомленням, скріпленим електронним цифровим підписом за погодженими каналами комунікації, визначеними у розділі 5 Договору.</w:t>
      </w:r>
    </w:p>
    <w:p w14:paraId="3963553B" w14:textId="77777777" w:rsidR="001B4DF1" w:rsidRPr="00DD350A" w:rsidRDefault="007B0A15" w:rsidP="00DD350A">
      <w:pPr>
        <w:spacing w:before="120" w:after="120"/>
        <w:jc w:val="center"/>
        <w:rPr>
          <w:rFonts w:ascii="Verdana" w:hAnsi="Verdana"/>
          <w:b/>
          <w:sz w:val="22"/>
          <w:szCs w:val="22"/>
        </w:rPr>
      </w:pPr>
      <w:r w:rsidRPr="00547AD8">
        <w:rPr>
          <w:rFonts w:ascii="Verdana" w:hAnsi="Verdana"/>
          <w:b/>
          <w:sz w:val="22"/>
          <w:szCs w:val="22"/>
        </w:rPr>
        <w:t xml:space="preserve">3. </w:t>
      </w:r>
      <w:r w:rsidR="00086DBD">
        <w:rPr>
          <w:rFonts w:ascii="Verdana" w:hAnsi="Verdana"/>
          <w:b/>
          <w:sz w:val="22"/>
          <w:szCs w:val="22"/>
        </w:rPr>
        <w:t xml:space="preserve">ІНФОРМАЦІЯ ПРО </w:t>
      </w:r>
      <w:r w:rsidR="00654B18">
        <w:rPr>
          <w:rFonts w:ascii="Verdana" w:hAnsi="Verdana"/>
          <w:b/>
          <w:sz w:val="22"/>
          <w:szCs w:val="22"/>
        </w:rPr>
        <w:t xml:space="preserve">ЗВЕРНЕННЯ КЛІЄНТА ТА </w:t>
      </w:r>
      <w:r w:rsidR="001B4DF1" w:rsidRPr="00547AD8">
        <w:rPr>
          <w:rFonts w:ascii="Verdana" w:hAnsi="Verdana"/>
          <w:b/>
          <w:sz w:val="22"/>
          <w:szCs w:val="22"/>
        </w:rPr>
        <w:t>ВРЕГУЛЮВАННЯ СПОРІВ</w:t>
      </w:r>
      <w:r w:rsidR="00D5620B">
        <w:rPr>
          <w:rFonts w:ascii="Verdana" w:hAnsi="Verdana"/>
          <w:b/>
          <w:sz w:val="22"/>
          <w:szCs w:val="22"/>
        </w:rPr>
        <w:t xml:space="preserve"> </w:t>
      </w:r>
    </w:p>
    <w:p w14:paraId="32C99ABE" w14:textId="77777777" w:rsidR="00FB18C1" w:rsidRDefault="001B4DF1" w:rsidP="00D67778">
      <w:pPr>
        <w:ind w:firstLine="720"/>
        <w:jc w:val="both"/>
        <w:rPr>
          <w:rFonts w:ascii="Verdana" w:hAnsi="Verdana"/>
          <w:sz w:val="22"/>
          <w:szCs w:val="22"/>
        </w:rPr>
      </w:pPr>
      <w:r w:rsidRPr="00DD350A">
        <w:rPr>
          <w:rFonts w:ascii="Verdana" w:hAnsi="Verdana"/>
          <w:sz w:val="22"/>
          <w:szCs w:val="22"/>
        </w:rPr>
        <w:t xml:space="preserve">3.1. </w:t>
      </w:r>
      <w:r w:rsidR="00FB18C1" w:rsidRPr="00FB18C1">
        <w:rPr>
          <w:rFonts w:ascii="Verdana" w:hAnsi="Verdana"/>
          <w:sz w:val="22"/>
          <w:szCs w:val="22"/>
        </w:rPr>
        <w:t xml:space="preserve">З питань виконання сторонами умов цього Договору </w:t>
      </w:r>
      <w:r w:rsidR="00FB18C1">
        <w:rPr>
          <w:rFonts w:ascii="Verdana" w:hAnsi="Verdana"/>
          <w:sz w:val="22"/>
          <w:szCs w:val="22"/>
        </w:rPr>
        <w:t>Клієнт</w:t>
      </w:r>
      <w:r w:rsidR="00FB18C1" w:rsidRPr="00FB18C1">
        <w:rPr>
          <w:rFonts w:ascii="Verdana" w:hAnsi="Verdana"/>
          <w:sz w:val="22"/>
          <w:szCs w:val="22"/>
        </w:rPr>
        <w:t xml:space="preserve"> може звернутися до Банку особисто або через представника одним з таких способів</w:t>
      </w:r>
      <w:r w:rsidR="00FB18C1">
        <w:rPr>
          <w:rFonts w:ascii="Verdana" w:hAnsi="Verdana"/>
          <w:sz w:val="22"/>
          <w:szCs w:val="22"/>
        </w:rPr>
        <w:t>:</w:t>
      </w:r>
    </w:p>
    <w:p w14:paraId="7B422A7C" w14:textId="77777777" w:rsidR="00FB18C1" w:rsidRDefault="00FB18C1" w:rsidP="00D67778">
      <w:pPr>
        <w:ind w:firstLine="720"/>
        <w:jc w:val="both"/>
        <w:rPr>
          <w:rFonts w:ascii="Verdana" w:hAnsi="Verdana"/>
          <w:sz w:val="22"/>
          <w:szCs w:val="22"/>
        </w:rPr>
      </w:pPr>
      <w:r w:rsidRPr="00FB18C1">
        <w:rPr>
          <w:rFonts w:ascii="Verdana" w:hAnsi="Verdana"/>
          <w:sz w:val="22"/>
          <w:szCs w:val="22"/>
        </w:rPr>
        <w:t>- надіславши письмове звернення на ім’я Голови Правління Банку або інших посадових осіб Банку за місцезнаходженням Банку: 01024, м. Київ, вул. Шовковична, 42-44;</w:t>
      </w:r>
    </w:p>
    <w:p w14:paraId="3464D17B" w14:textId="77777777" w:rsidR="00FB18C1" w:rsidRDefault="00FB18C1" w:rsidP="00D67778">
      <w:pPr>
        <w:ind w:firstLine="720"/>
        <w:jc w:val="both"/>
        <w:rPr>
          <w:rFonts w:ascii="Verdana" w:hAnsi="Verdana"/>
          <w:sz w:val="22"/>
          <w:szCs w:val="22"/>
        </w:rPr>
      </w:pPr>
      <w:r w:rsidRPr="00FB18C1">
        <w:rPr>
          <w:rFonts w:ascii="Verdana" w:hAnsi="Verdana"/>
          <w:sz w:val="22"/>
          <w:szCs w:val="22"/>
        </w:rPr>
        <w:t>- надавши усне чи письмове звернення при особистому візиті у будь-яке відділення Банку або під час особистого прийому громадян;</w:t>
      </w:r>
    </w:p>
    <w:p w14:paraId="1AC52E08" w14:textId="7B808B18" w:rsidR="00FB18C1" w:rsidRDefault="00FB18C1" w:rsidP="00FB18C1">
      <w:pPr>
        <w:ind w:firstLine="720"/>
        <w:jc w:val="both"/>
        <w:rPr>
          <w:rFonts w:ascii="Verdana" w:hAnsi="Verdana"/>
          <w:sz w:val="22"/>
          <w:szCs w:val="22"/>
        </w:rPr>
      </w:pPr>
      <w:r w:rsidRPr="00FB18C1">
        <w:rPr>
          <w:rFonts w:ascii="Verdana" w:hAnsi="Verdana"/>
          <w:sz w:val="22"/>
          <w:szCs w:val="22"/>
        </w:rPr>
        <w:t>- на електронну адресу Банку</w:t>
      </w:r>
      <w:r>
        <w:rPr>
          <w:rFonts w:ascii="Verdana" w:hAnsi="Verdana"/>
          <w:sz w:val="22"/>
          <w:szCs w:val="22"/>
        </w:rPr>
        <w:t xml:space="preserve"> - </w:t>
      </w:r>
      <w:hyperlink r:id="rId10" w:history="1">
        <w:r w:rsidRPr="00D509CE">
          <w:rPr>
            <w:rStyle w:val="Hyperlink"/>
            <w:rFonts w:ascii="Verdana" w:hAnsi="Verdana"/>
            <w:sz w:val="22"/>
            <w:szCs w:val="22"/>
          </w:rPr>
          <w:t>CustomerComplaints@</w:t>
        </w:r>
        <w:r w:rsidR="0029390F">
          <w:rPr>
            <w:rStyle w:val="Hyperlink"/>
            <w:rFonts w:ascii="Verdana" w:hAnsi="Verdana"/>
            <w:sz w:val="22"/>
            <w:szCs w:val="22"/>
          </w:rPr>
          <w:t>nexentbank.com.</w:t>
        </w:r>
        <w:r w:rsidRPr="00D509CE">
          <w:rPr>
            <w:rStyle w:val="Hyperlink"/>
            <w:rFonts w:ascii="Verdana" w:hAnsi="Verdana"/>
            <w:sz w:val="22"/>
            <w:szCs w:val="22"/>
          </w:rPr>
          <w:t>ua</w:t>
        </w:r>
      </w:hyperlink>
      <w:r w:rsidRPr="00FB18C1">
        <w:rPr>
          <w:rFonts w:ascii="Verdana" w:hAnsi="Verdana"/>
          <w:sz w:val="22"/>
          <w:szCs w:val="22"/>
        </w:rPr>
        <w:t>.;</w:t>
      </w:r>
    </w:p>
    <w:p w14:paraId="1983B449" w14:textId="77777777" w:rsidR="00FB18C1" w:rsidRDefault="00FB18C1" w:rsidP="00FB18C1">
      <w:pPr>
        <w:ind w:firstLine="720"/>
        <w:jc w:val="both"/>
        <w:rPr>
          <w:rFonts w:ascii="Verdana" w:hAnsi="Verdana"/>
          <w:sz w:val="22"/>
          <w:szCs w:val="22"/>
        </w:rPr>
      </w:pPr>
      <w:r w:rsidRPr="00FB18C1">
        <w:rPr>
          <w:rFonts w:ascii="Verdana" w:hAnsi="Verdana"/>
          <w:sz w:val="22"/>
          <w:szCs w:val="22"/>
        </w:rPr>
        <w:t>- зателефонувавши за номером «Гарячої лінії» до Контакт-центру Банку: 0 800 30 97 77, +38 (044) 390 67 33</w:t>
      </w:r>
      <w:r>
        <w:rPr>
          <w:rFonts w:ascii="Verdana" w:hAnsi="Verdana"/>
          <w:sz w:val="22"/>
          <w:szCs w:val="22"/>
        </w:rPr>
        <w:t>.</w:t>
      </w:r>
    </w:p>
    <w:p w14:paraId="6CA82404" w14:textId="77777777" w:rsidR="00D2786A" w:rsidRDefault="00AE1F29" w:rsidP="00D67778">
      <w:pPr>
        <w:ind w:firstLine="720"/>
        <w:jc w:val="both"/>
        <w:rPr>
          <w:rFonts w:ascii="Verdana" w:hAnsi="Verdana"/>
          <w:sz w:val="22"/>
          <w:szCs w:val="22"/>
        </w:rPr>
      </w:pPr>
      <w:r>
        <w:rPr>
          <w:rFonts w:ascii="Verdana" w:hAnsi="Verdana"/>
          <w:sz w:val="22"/>
          <w:szCs w:val="22"/>
        </w:rPr>
        <w:t>П</w:t>
      </w:r>
      <w:r w:rsidRPr="00AE1F29">
        <w:rPr>
          <w:rFonts w:ascii="Verdana" w:hAnsi="Verdana"/>
          <w:sz w:val="22"/>
          <w:szCs w:val="22"/>
        </w:rPr>
        <w:t xml:space="preserve">орядок звернення </w:t>
      </w:r>
      <w:r>
        <w:rPr>
          <w:rFonts w:ascii="Verdana" w:hAnsi="Verdana"/>
          <w:sz w:val="22"/>
          <w:szCs w:val="22"/>
        </w:rPr>
        <w:t xml:space="preserve">Клієнта </w:t>
      </w:r>
      <w:r w:rsidRPr="00AE1F29">
        <w:rPr>
          <w:rFonts w:ascii="Verdana" w:hAnsi="Verdana"/>
          <w:sz w:val="22"/>
          <w:szCs w:val="22"/>
        </w:rPr>
        <w:t>з питань виконання сторонами умов договору до банку  регулюється Закон</w:t>
      </w:r>
      <w:r>
        <w:rPr>
          <w:rFonts w:ascii="Verdana" w:hAnsi="Verdana"/>
          <w:sz w:val="22"/>
          <w:szCs w:val="22"/>
        </w:rPr>
        <w:t>ом</w:t>
      </w:r>
      <w:r w:rsidRPr="00AE1F29">
        <w:rPr>
          <w:rFonts w:ascii="Verdana" w:hAnsi="Verdana"/>
          <w:sz w:val="22"/>
          <w:szCs w:val="22"/>
        </w:rPr>
        <w:t xml:space="preserve"> України «Про звернення громадян»</w:t>
      </w:r>
      <w:r>
        <w:rPr>
          <w:rFonts w:ascii="Verdana" w:hAnsi="Verdana"/>
          <w:sz w:val="22"/>
          <w:szCs w:val="22"/>
        </w:rPr>
        <w:t xml:space="preserve"> та умовами Договору</w:t>
      </w:r>
      <w:r w:rsidRPr="00AE1F29">
        <w:rPr>
          <w:rFonts w:ascii="Verdana" w:hAnsi="Verdana"/>
          <w:sz w:val="22"/>
          <w:szCs w:val="22"/>
        </w:rPr>
        <w:t>.</w:t>
      </w:r>
    </w:p>
    <w:p w14:paraId="097AA2F2" w14:textId="77777777" w:rsidR="001B4DF1" w:rsidRDefault="00D2786A" w:rsidP="00D67778">
      <w:pPr>
        <w:ind w:firstLine="720"/>
        <w:jc w:val="both"/>
        <w:rPr>
          <w:rFonts w:ascii="Verdana" w:hAnsi="Verdana" w:cs="Verdana"/>
          <w:sz w:val="22"/>
          <w:szCs w:val="22"/>
        </w:rPr>
      </w:pPr>
      <w:r>
        <w:rPr>
          <w:rFonts w:ascii="Verdana" w:hAnsi="Verdana"/>
          <w:sz w:val="22"/>
          <w:szCs w:val="22"/>
        </w:rPr>
        <w:t>3.2.</w:t>
      </w:r>
      <w:r w:rsidR="001B4DF1" w:rsidRPr="00DD350A">
        <w:rPr>
          <w:rFonts w:ascii="Verdana" w:hAnsi="Verdana"/>
          <w:sz w:val="22"/>
          <w:szCs w:val="22"/>
        </w:rPr>
        <w:t>Сторони засвідчують, що всі умови даного Договору їм зрозумілі та не потребують додаткового тлумачення. Всі спори, які можуть виникнути в зв'язку з укладенням, виконанням та припиненням цього Договору, або випливають з нього, вирішуються Сторонами шляхом переговорів. У випадку неможливості вирішення спору шляхом переговорів</w:t>
      </w:r>
      <w:r w:rsidR="00DF02CF" w:rsidRPr="00DD350A">
        <w:rPr>
          <w:rFonts w:ascii="Verdana" w:hAnsi="Verdana" w:cs="Verdana"/>
          <w:sz w:val="22"/>
          <w:szCs w:val="22"/>
        </w:rPr>
        <w:t>, спори вирішуються в порядку, передбаченому законодавством України.</w:t>
      </w:r>
    </w:p>
    <w:p w14:paraId="40C9CA32" w14:textId="62C1D6E9" w:rsidR="00900B99" w:rsidRPr="00DD350A" w:rsidRDefault="00900B99" w:rsidP="00D67778">
      <w:pPr>
        <w:ind w:firstLine="720"/>
        <w:jc w:val="both"/>
        <w:rPr>
          <w:rFonts w:ascii="Verdana" w:hAnsi="Verdana" w:cs="Verdana"/>
          <w:sz w:val="22"/>
          <w:szCs w:val="22"/>
        </w:rPr>
      </w:pPr>
      <w:r>
        <w:rPr>
          <w:rFonts w:ascii="Verdana" w:hAnsi="Verdana" w:cs="Verdana"/>
          <w:sz w:val="22"/>
          <w:szCs w:val="22"/>
        </w:rPr>
        <w:t>3.</w:t>
      </w:r>
      <w:r w:rsidR="00AE1F29">
        <w:rPr>
          <w:rFonts w:ascii="Verdana" w:hAnsi="Verdana" w:cs="Verdana"/>
          <w:sz w:val="22"/>
          <w:szCs w:val="22"/>
        </w:rPr>
        <w:t>3</w:t>
      </w:r>
      <w:r>
        <w:rPr>
          <w:rFonts w:ascii="Verdana" w:hAnsi="Verdana" w:cs="Verdana"/>
          <w:sz w:val="22"/>
          <w:szCs w:val="22"/>
        </w:rPr>
        <w:t xml:space="preserve">. Спори між Клієнтом та Банком можуть бути вирішені у досудовому порядку відповідно до вимог Закону України «Про звернення громадян» за погодженими каналами комунікацій, визначеними розділом 5 цього Договору.  </w:t>
      </w:r>
    </w:p>
    <w:p w14:paraId="185EC76B" w14:textId="77777777" w:rsidR="00F23074" w:rsidRPr="00DD350A" w:rsidRDefault="007B0A15" w:rsidP="00DD350A">
      <w:pPr>
        <w:spacing w:before="120" w:after="120"/>
        <w:jc w:val="center"/>
        <w:rPr>
          <w:rFonts w:ascii="Verdana" w:hAnsi="Verdana"/>
          <w:b/>
          <w:sz w:val="22"/>
          <w:szCs w:val="22"/>
        </w:rPr>
      </w:pPr>
      <w:r w:rsidRPr="00DD350A">
        <w:rPr>
          <w:rFonts w:ascii="Verdana" w:hAnsi="Verdana" w:cs="Verdana"/>
          <w:b/>
          <w:bCs/>
          <w:sz w:val="22"/>
          <w:szCs w:val="22"/>
        </w:rPr>
        <w:t xml:space="preserve">4. </w:t>
      </w:r>
      <w:r w:rsidR="003957E5" w:rsidRPr="00DD350A">
        <w:rPr>
          <w:rFonts w:ascii="Verdana" w:hAnsi="Verdana" w:cs="Verdana"/>
          <w:b/>
          <w:bCs/>
          <w:sz w:val="22"/>
          <w:szCs w:val="22"/>
        </w:rPr>
        <w:t>ЗАКЛЮЧНІ</w:t>
      </w:r>
      <w:r w:rsidR="00F23074" w:rsidRPr="00DD350A">
        <w:rPr>
          <w:rFonts w:ascii="Verdana" w:hAnsi="Verdana"/>
          <w:b/>
          <w:sz w:val="22"/>
          <w:szCs w:val="22"/>
        </w:rPr>
        <w:t xml:space="preserve"> УМОВИ</w:t>
      </w:r>
    </w:p>
    <w:p w14:paraId="071512E4" w14:textId="77777777" w:rsidR="00F23074" w:rsidRPr="00DD350A" w:rsidRDefault="007B0A15" w:rsidP="00D67778">
      <w:pPr>
        <w:ind w:firstLine="720"/>
        <w:jc w:val="both"/>
        <w:rPr>
          <w:rFonts w:ascii="Verdana" w:hAnsi="Verdana"/>
          <w:sz w:val="22"/>
          <w:szCs w:val="22"/>
        </w:rPr>
      </w:pPr>
      <w:r w:rsidRPr="00DD350A">
        <w:rPr>
          <w:rFonts w:ascii="Verdana" w:hAnsi="Verdana" w:cs="Verdana"/>
          <w:sz w:val="22"/>
          <w:szCs w:val="22"/>
        </w:rPr>
        <w:t xml:space="preserve">4.1. </w:t>
      </w:r>
      <w:r w:rsidR="00F23074" w:rsidRPr="00DD350A">
        <w:rPr>
          <w:rFonts w:ascii="Verdana" w:hAnsi="Verdana" w:cs="Verdana"/>
          <w:sz w:val="22"/>
          <w:szCs w:val="22"/>
        </w:rPr>
        <w:t>Договір укладений українською мовою на невизначений строк в двох оригінальних примірниках, по одному для кожної Сторони. Обидва примірники Договору мають однакову юридичну силу і набувают</w:t>
      </w:r>
      <w:r w:rsidR="00E30F07" w:rsidRPr="00DD350A">
        <w:rPr>
          <w:rFonts w:ascii="Verdana" w:hAnsi="Verdana" w:cs="Verdana"/>
          <w:sz w:val="22"/>
          <w:szCs w:val="22"/>
        </w:rPr>
        <w:t>ь</w:t>
      </w:r>
      <w:r w:rsidR="00F23074" w:rsidRPr="00DD350A">
        <w:rPr>
          <w:rFonts w:ascii="Verdana" w:hAnsi="Verdana" w:cs="Verdana"/>
          <w:sz w:val="22"/>
          <w:szCs w:val="22"/>
        </w:rPr>
        <w:t xml:space="preserve"> чинності з моменту належного підписання уповноваженими представниками Сторін.</w:t>
      </w:r>
    </w:p>
    <w:p w14:paraId="4E825F16" w14:textId="77777777" w:rsidR="00F23074" w:rsidRPr="00DD350A" w:rsidRDefault="007B0A15" w:rsidP="00D67778">
      <w:pPr>
        <w:ind w:firstLine="720"/>
        <w:jc w:val="both"/>
        <w:rPr>
          <w:rFonts w:ascii="Verdana" w:hAnsi="Verdana"/>
          <w:sz w:val="22"/>
          <w:szCs w:val="22"/>
        </w:rPr>
      </w:pPr>
      <w:r w:rsidRPr="00DD350A">
        <w:rPr>
          <w:rFonts w:ascii="Verdana" w:hAnsi="Verdana" w:cs="Verdana"/>
          <w:sz w:val="22"/>
          <w:szCs w:val="22"/>
        </w:rPr>
        <w:lastRenderedPageBreak/>
        <w:t xml:space="preserve">4.2. </w:t>
      </w:r>
      <w:r w:rsidR="00F23074" w:rsidRPr="00DD350A">
        <w:rPr>
          <w:rFonts w:ascii="Verdana" w:hAnsi="Verdana" w:cs="Verdana"/>
          <w:sz w:val="22"/>
          <w:szCs w:val="22"/>
        </w:rPr>
        <w:t>Шляхом підписання даного Договору Клієнт підтверджує, що він ознайомлений про особу та місцезнаходження Банку, з Правилами і Тарифами , а також нормами чинного законодавства та погоджується з їх обов'язковим застосуванням у відносинах Сторін.</w:t>
      </w:r>
    </w:p>
    <w:p w14:paraId="7A86B9E9" w14:textId="77777777" w:rsidR="00F23074" w:rsidRPr="00DD350A" w:rsidRDefault="007B0A15" w:rsidP="00D67778">
      <w:pPr>
        <w:ind w:firstLine="720"/>
        <w:jc w:val="both"/>
        <w:rPr>
          <w:rFonts w:ascii="Verdana" w:hAnsi="Verdana" w:cs="Verdana"/>
          <w:sz w:val="22"/>
          <w:szCs w:val="22"/>
        </w:rPr>
      </w:pPr>
      <w:r w:rsidRPr="00DD350A">
        <w:rPr>
          <w:rFonts w:ascii="Verdana" w:hAnsi="Verdana" w:cs="Verdana"/>
          <w:sz w:val="22"/>
          <w:szCs w:val="22"/>
        </w:rPr>
        <w:t xml:space="preserve">4.3. </w:t>
      </w:r>
      <w:r w:rsidR="00F23074" w:rsidRPr="00DD350A">
        <w:rPr>
          <w:rFonts w:ascii="Verdana" w:hAnsi="Verdana" w:cs="Verdana"/>
          <w:sz w:val="22"/>
          <w:szCs w:val="22"/>
        </w:rPr>
        <w:t xml:space="preserve">Будь-які зміни або доповнення д о умов цього Договору (за виключенням </w:t>
      </w:r>
      <w:r w:rsidR="00C035A2" w:rsidRPr="00DD350A">
        <w:rPr>
          <w:rFonts w:ascii="Verdana" w:hAnsi="Verdana" w:cs="Verdana"/>
          <w:sz w:val="22"/>
          <w:szCs w:val="22"/>
        </w:rPr>
        <w:t xml:space="preserve">змін </w:t>
      </w:r>
      <w:r w:rsidR="00F23074" w:rsidRPr="00DD350A">
        <w:rPr>
          <w:rFonts w:ascii="Verdana" w:hAnsi="Verdana" w:cs="Verdana"/>
          <w:sz w:val="22"/>
          <w:szCs w:val="22"/>
        </w:rPr>
        <w:t>Правил та Тарифів , які затверджуються уповноваженим органом Банку) є чинними, якщо вони укладені в письмовій формі та підписані уповноваженими представниками Сторін.</w:t>
      </w:r>
    </w:p>
    <w:p w14:paraId="1D972791" w14:textId="77777777" w:rsidR="00B25F0D" w:rsidRPr="00DD350A" w:rsidRDefault="00B25F0D" w:rsidP="00D67778">
      <w:pPr>
        <w:ind w:firstLine="720"/>
        <w:jc w:val="both"/>
        <w:rPr>
          <w:rFonts w:ascii="Verdana" w:hAnsi="Verdana"/>
          <w:sz w:val="22"/>
          <w:szCs w:val="22"/>
        </w:rPr>
      </w:pPr>
      <w:r w:rsidRPr="00DD350A">
        <w:rPr>
          <w:rFonts w:ascii="Verdana" w:hAnsi="Verdana" w:cs="Verdana"/>
          <w:sz w:val="22"/>
          <w:szCs w:val="22"/>
        </w:rPr>
        <w:t>4.3.1.Одностороння зміна Банком умов Договору можлива за умови фактичного надсиланням повідомлення Клієнту погодженим Банком каналом комунікації, що дає можливість встановити дату надс</w:t>
      </w:r>
      <w:r w:rsidR="00DD350A">
        <w:rPr>
          <w:rFonts w:ascii="Verdana" w:hAnsi="Verdana" w:cs="Verdana"/>
          <w:sz w:val="22"/>
          <w:szCs w:val="22"/>
        </w:rPr>
        <w:t>и</w:t>
      </w:r>
      <w:r w:rsidRPr="00DD350A">
        <w:rPr>
          <w:rFonts w:ascii="Verdana" w:hAnsi="Verdana" w:cs="Verdana"/>
          <w:sz w:val="22"/>
          <w:szCs w:val="22"/>
        </w:rPr>
        <w:t>лання, з урахуванням можливостей, визначених Законом України «Про електронну комерцію».</w:t>
      </w:r>
    </w:p>
    <w:p w14:paraId="4AD5AC55"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4.4. </w:t>
      </w:r>
      <w:r w:rsidR="00E30F07" w:rsidRPr="00DD350A">
        <w:rPr>
          <w:rFonts w:ascii="Verdana" w:hAnsi="Verdana"/>
          <w:sz w:val="22"/>
          <w:szCs w:val="22"/>
        </w:rPr>
        <w:t xml:space="preserve">Договір може бути змінений та/або припинений у порядку  визначеному його умовами, Правилами, а також  в інших випадках, передбачених чинним законодавством. </w:t>
      </w:r>
    </w:p>
    <w:p w14:paraId="02411DBD"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4.5. </w:t>
      </w:r>
      <w:r w:rsidR="00E30F07" w:rsidRPr="00DD350A">
        <w:rPr>
          <w:rFonts w:ascii="Verdana" w:hAnsi="Verdana"/>
          <w:sz w:val="22"/>
          <w:szCs w:val="22"/>
        </w:rPr>
        <w:t xml:space="preserve">У межах Договору та Правил Клієнт придбаває </w:t>
      </w:r>
      <w:r w:rsidR="00D13555" w:rsidRPr="00DD350A">
        <w:rPr>
          <w:rFonts w:ascii="Verdana" w:hAnsi="Verdana"/>
          <w:sz w:val="22"/>
          <w:szCs w:val="22"/>
        </w:rPr>
        <w:t xml:space="preserve">платіжні </w:t>
      </w:r>
      <w:r w:rsidR="00E30F07" w:rsidRPr="00DD350A">
        <w:rPr>
          <w:rFonts w:ascii="Verdana" w:hAnsi="Verdana"/>
          <w:sz w:val="22"/>
          <w:szCs w:val="22"/>
        </w:rPr>
        <w:t>послуги</w:t>
      </w:r>
      <w:r w:rsidR="00D13555" w:rsidRPr="00DD350A">
        <w:rPr>
          <w:rFonts w:ascii="Verdana" w:hAnsi="Verdana"/>
          <w:sz w:val="22"/>
          <w:szCs w:val="22"/>
        </w:rPr>
        <w:t xml:space="preserve"> та ініціює платіжні операції</w:t>
      </w:r>
      <w:r w:rsidR="00E30F07" w:rsidRPr="00DD350A">
        <w:rPr>
          <w:rFonts w:ascii="Verdana" w:hAnsi="Verdana"/>
          <w:sz w:val="22"/>
          <w:szCs w:val="22"/>
        </w:rPr>
        <w:t xml:space="preserve">, перелік й вартість яких визначена у Тарифах. </w:t>
      </w:r>
    </w:p>
    <w:p w14:paraId="171E7B82" w14:textId="4F54FF18"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4.6. </w:t>
      </w:r>
      <w:r w:rsidR="00E30F07" w:rsidRPr="00DD350A">
        <w:rPr>
          <w:rFonts w:ascii="Verdana" w:hAnsi="Verdana"/>
          <w:sz w:val="22"/>
          <w:szCs w:val="22"/>
        </w:rPr>
        <w:t>Протягом строку дії Договору Тарифи</w:t>
      </w:r>
      <w:r w:rsidR="007D6430">
        <w:rPr>
          <w:rFonts w:ascii="Verdana" w:hAnsi="Verdana"/>
          <w:sz w:val="22"/>
          <w:szCs w:val="22"/>
        </w:rPr>
        <w:t xml:space="preserve"> та комісії за послугою відкриття та ведення поточних рахунків,</w:t>
      </w:r>
      <w:r w:rsidR="007D6430" w:rsidRPr="007D6430">
        <w:t xml:space="preserve"> </w:t>
      </w:r>
      <w:r w:rsidR="007D6430" w:rsidRPr="007D6430">
        <w:rPr>
          <w:rFonts w:ascii="Verdana" w:hAnsi="Verdana"/>
          <w:sz w:val="22"/>
          <w:szCs w:val="22"/>
        </w:rPr>
        <w:t>а також за додатковими та/або супутніми послугами Банку</w:t>
      </w:r>
      <w:r w:rsidR="00E30F07" w:rsidRPr="00DD350A">
        <w:rPr>
          <w:rFonts w:ascii="Verdana" w:hAnsi="Verdana"/>
          <w:sz w:val="22"/>
          <w:szCs w:val="22"/>
        </w:rPr>
        <w:t xml:space="preserve">  , що надаються під час укладення цього Договору можуть бути змінені .</w:t>
      </w:r>
    </w:p>
    <w:p w14:paraId="0774E547"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4.7. </w:t>
      </w:r>
      <w:r w:rsidR="00E30F07" w:rsidRPr="00DD350A">
        <w:rPr>
          <w:rFonts w:ascii="Verdana" w:hAnsi="Verdana"/>
          <w:sz w:val="22"/>
          <w:szCs w:val="22"/>
        </w:rPr>
        <w:t>Цей Договір діє протягом невизначеного строку, але до моменту закриття Рахунку.</w:t>
      </w:r>
    </w:p>
    <w:p w14:paraId="2A8C7E01"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 xml:space="preserve">4.8. </w:t>
      </w:r>
      <w:r w:rsidR="00E30F07" w:rsidRPr="00DD350A">
        <w:rPr>
          <w:rFonts w:ascii="Verdana" w:hAnsi="Verdana"/>
          <w:sz w:val="22"/>
          <w:szCs w:val="22"/>
        </w:rPr>
        <w:t xml:space="preserve">Цей Договір припиняється у випадках, передбачених нормативно-правовими актами Національного банку України та чинного законодавства, а також внаслідок закриття всіх рахунків, відкритих на підставі цього Договору за умови відсутності у Клієнта невиконаних грошових зобов`язань перед Банком. </w:t>
      </w:r>
    </w:p>
    <w:p w14:paraId="6ACAC274" w14:textId="0ACB18B5" w:rsidR="000B665D" w:rsidRPr="00DD350A" w:rsidRDefault="007B0A15" w:rsidP="00D67778">
      <w:pPr>
        <w:ind w:firstLine="720"/>
        <w:jc w:val="both"/>
        <w:rPr>
          <w:rFonts w:ascii="Verdana" w:hAnsi="Verdana"/>
          <w:sz w:val="22"/>
          <w:szCs w:val="22"/>
        </w:rPr>
      </w:pPr>
      <w:r w:rsidRPr="00DD350A">
        <w:rPr>
          <w:rFonts w:ascii="Verdana" w:hAnsi="Verdana"/>
          <w:sz w:val="22"/>
          <w:szCs w:val="22"/>
        </w:rPr>
        <w:t xml:space="preserve">4.9. </w:t>
      </w:r>
      <w:r w:rsidR="00E30F07" w:rsidRPr="00DD350A">
        <w:rPr>
          <w:rFonts w:ascii="Verdana" w:hAnsi="Verdana"/>
          <w:sz w:val="22"/>
          <w:szCs w:val="22"/>
        </w:rPr>
        <w:t xml:space="preserve">Клієнт має право в односторонньому порядку </w:t>
      </w:r>
      <w:r w:rsidR="008213D1">
        <w:rPr>
          <w:rFonts w:ascii="Verdana" w:hAnsi="Verdana"/>
          <w:sz w:val="22"/>
          <w:szCs w:val="22"/>
        </w:rPr>
        <w:t>в</w:t>
      </w:r>
      <w:r w:rsidR="009F642E">
        <w:rPr>
          <w:rFonts w:ascii="Verdana" w:hAnsi="Verdana"/>
          <w:sz w:val="22"/>
          <w:szCs w:val="22"/>
        </w:rPr>
        <w:t xml:space="preserve"> будь-який робочий день </w:t>
      </w:r>
      <w:r w:rsidR="00E30F07" w:rsidRPr="00DD350A">
        <w:rPr>
          <w:rFonts w:ascii="Verdana" w:hAnsi="Verdana"/>
          <w:sz w:val="22"/>
          <w:szCs w:val="22"/>
        </w:rPr>
        <w:t>відмовитись від Договору</w:t>
      </w:r>
      <w:r w:rsidR="008213D1">
        <w:rPr>
          <w:rFonts w:ascii="Verdana" w:hAnsi="Verdana"/>
          <w:sz w:val="22"/>
          <w:szCs w:val="22"/>
        </w:rPr>
        <w:t xml:space="preserve">, </w:t>
      </w:r>
      <w:r w:rsidR="00E30F07" w:rsidRPr="00DD350A">
        <w:rPr>
          <w:rFonts w:ascii="Verdana" w:hAnsi="Verdana"/>
          <w:sz w:val="22"/>
          <w:szCs w:val="22"/>
        </w:rPr>
        <w:t>що призведе до його розірвання та припинення за умови виконання грошових зобов’язань за Договором</w:t>
      </w:r>
      <w:r w:rsidR="008213D1">
        <w:rPr>
          <w:rFonts w:ascii="Verdana" w:hAnsi="Verdana"/>
          <w:sz w:val="22"/>
          <w:szCs w:val="22"/>
        </w:rPr>
        <w:t>, подавш</w:t>
      </w:r>
      <w:r w:rsidR="001213DE">
        <w:rPr>
          <w:rFonts w:ascii="Verdana" w:hAnsi="Verdana"/>
          <w:sz w:val="22"/>
          <w:szCs w:val="22"/>
        </w:rPr>
        <w:t>и</w:t>
      </w:r>
      <w:r w:rsidR="008213D1">
        <w:rPr>
          <w:rFonts w:ascii="Verdana" w:hAnsi="Verdana"/>
          <w:sz w:val="22"/>
          <w:szCs w:val="22"/>
        </w:rPr>
        <w:t xml:space="preserve"> заяву за один день до дня відмови</w:t>
      </w:r>
      <w:r w:rsidR="00E30F07" w:rsidRPr="00DD350A">
        <w:rPr>
          <w:rFonts w:ascii="Verdana" w:hAnsi="Verdana"/>
          <w:sz w:val="22"/>
          <w:szCs w:val="22"/>
        </w:rPr>
        <w:t>.</w:t>
      </w:r>
    </w:p>
    <w:p w14:paraId="7F92D106"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4.10.</w:t>
      </w:r>
      <w:r w:rsidR="00E30F07" w:rsidRPr="00DD350A">
        <w:rPr>
          <w:rFonts w:ascii="Verdana" w:hAnsi="Verdana"/>
          <w:sz w:val="22"/>
          <w:szCs w:val="22"/>
        </w:rPr>
        <w:t xml:space="preserve"> Закінчення строку цього Договору не звільняє Сторони від відповідальності за його порушення, що мало місце під час дії Договору.</w:t>
      </w:r>
    </w:p>
    <w:p w14:paraId="3E69E12B"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4.11.</w:t>
      </w:r>
      <w:r w:rsidR="00E30F07" w:rsidRPr="00DD350A">
        <w:rPr>
          <w:rFonts w:ascii="Verdana" w:hAnsi="Verdana"/>
          <w:sz w:val="22"/>
          <w:szCs w:val="22"/>
        </w:rPr>
        <w:t xml:space="preserve"> Перелік умов, за яких Фонд гарантування вкладів фізичних осіб (далі-Фонд) не відшкодовує кошти за вкладами, визначені ч.4 статті 26 Закону України «Про систему гарантування вкладів фізичних осіб», а також розміщені на офіційній сторінці Фонду.</w:t>
      </w:r>
    </w:p>
    <w:p w14:paraId="7EF0108D" w14:textId="77777777" w:rsidR="00E30F07" w:rsidRPr="00DD350A" w:rsidRDefault="007B0A15" w:rsidP="00D67778">
      <w:pPr>
        <w:ind w:firstLine="720"/>
        <w:jc w:val="both"/>
        <w:rPr>
          <w:rFonts w:ascii="Verdana" w:hAnsi="Verdana"/>
          <w:sz w:val="22"/>
          <w:szCs w:val="22"/>
        </w:rPr>
      </w:pPr>
      <w:r w:rsidRPr="00DD350A">
        <w:rPr>
          <w:rFonts w:ascii="Verdana" w:hAnsi="Verdana"/>
          <w:sz w:val="22"/>
          <w:szCs w:val="22"/>
        </w:rPr>
        <w:t>4.12.</w:t>
      </w:r>
      <w:r w:rsidR="00E30F07" w:rsidRPr="00DD350A">
        <w:rPr>
          <w:rFonts w:ascii="Verdana" w:hAnsi="Verdana"/>
          <w:sz w:val="22"/>
          <w:szCs w:val="22"/>
        </w:rPr>
        <w:t xml:space="preserve"> Сума граничного розміру відшкодування Фондом коштів за вкладами,  розміщена на офіційній сторінці Фонду та Банку в мережі Інтернет.</w:t>
      </w:r>
    </w:p>
    <w:p w14:paraId="5AB7DA92" w14:textId="2C7F9B31" w:rsidR="003B3E3F" w:rsidRPr="00DD350A" w:rsidRDefault="00D67778" w:rsidP="00673602">
      <w:pPr>
        <w:widowControl w:val="0"/>
        <w:tabs>
          <w:tab w:val="left" w:pos="709"/>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xml:space="preserve">4.13. 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w:t>
      </w:r>
    </w:p>
    <w:p w14:paraId="5A48FBDD" w14:textId="77777777" w:rsidR="003B3E3F" w:rsidRPr="00DD350A" w:rsidRDefault="00D67778" w:rsidP="00157DA7">
      <w:pPr>
        <w:widowControl w:val="0"/>
        <w:tabs>
          <w:tab w:val="left" w:pos="709"/>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4.14. Банк до моменту укладання договору ознайомлює фізичну особу (Вкладника) зі змістом Довідки про систему гарантування вкладів фізичних осіб, яка надається фізичній особі (Вкладникові):</w:t>
      </w:r>
    </w:p>
    <w:p w14:paraId="3CF32B8C" w14:textId="77777777" w:rsidR="003B3E3F" w:rsidRPr="00DD350A" w:rsidRDefault="00D67778" w:rsidP="003B3E3F">
      <w:pPr>
        <w:widowControl w:val="0"/>
        <w:tabs>
          <w:tab w:val="left" w:pos="993"/>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до укладання договору банківського вкладу</w:t>
      </w:r>
      <w:r w:rsidRPr="00DD350A">
        <w:rPr>
          <w:rFonts w:ascii="Verdana" w:hAnsi="Verdana"/>
          <w:sz w:val="22"/>
          <w:szCs w:val="22"/>
        </w:rPr>
        <w:t xml:space="preserve"> (депозиту)</w:t>
      </w:r>
      <w:r w:rsidR="003B3E3F" w:rsidRPr="00DD350A">
        <w:rPr>
          <w:rFonts w:ascii="Verdana" w:hAnsi="Verdana"/>
          <w:sz w:val="22"/>
          <w:szCs w:val="22"/>
        </w:rPr>
        <w:t>, банківського рахунку, якщо  фізична особа не має поточних та/або вкладних (депозитних) рахунків у Банку, в паперовій формі у відділенні Банку або за допомогою засобів інформаційних, інформаційно-телекомунікаційних систем в електронній формі;</w:t>
      </w:r>
    </w:p>
    <w:p w14:paraId="57DA60AA" w14:textId="77777777" w:rsidR="003B3E3F" w:rsidRPr="00DD350A" w:rsidRDefault="00D67778" w:rsidP="003B3E3F">
      <w:pPr>
        <w:widowControl w:val="0"/>
        <w:tabs>
          <w:tab w:val="left" w:pos="993"/>
        </w:tabs>
        <w:overflowPunct w:val="0"/>
        <w:autoSpaceDE w:val="0"/>
        <w:autoSpaceDN w:val="0"/>
        <w:adjustRightInd w:val="0"/>
        <w:spacing w:after="60"/>
        <w:jc w:val="both"/>
        <w:rPr>
          <w:rFonts w:ascii="Verdana" w:hAnsi="Verdana"/>
          <w:sz w:val="22"/>
          <w:szCs w:val="22"/>
        </w:rPr>
      </w:pPr>
      <w:r w:rsidRPr="00DD350A">
        <w:rPr>
          <w:rFonts w:ascii="Verdana" w:hAnsi="Verdana"/>
          <w:sz w:val="22"/>
          <w:szCs w:val="22"/>
        </w:rPr>
        <w:tab/>
      </w:r>
      <w:r w:rsidR="003B3E3F" w:rsidRPr="00DD350A">
        <w:rPr>
          <w:rFonts w:ascii="Verdana" w:hAnsi="Verdana"/>
          <w:sz w:val="22"/>
          <w:szCs w:val="22"/>
        </w:rPr>
        <w:t xml:space="preserve">- після укладання Договору – не рідше ніж один раз на рік шляхом розміщення Довідки про систему гарантування вкладів фізичних осіб на офіційному сайті Банку, з якою </w:t>
      </w:r>
      <w:r w:rsidRPr="00DD350A">
        <w:rPr>
          <w:rFonts w:ascii="Verdana" w:hAnsi="Verdana"/>
          <w:sz w:val="22"/>
          <w:szCs w:val="22"/>
        </w:rPr>
        <w:t>Клієнт</w:t>
      </w:r>
      <w:r w:rsidR="003B3E3F" w:rsidRPr="00DD350A">
        <w:rPr>
          <w:rFonts w:ascii="Verdana" w:hAnsi="Verdana"/>
          <w:sz w:val="22"/>
          <w:szCs w:val="22"/>
        </w:rPr>
        <w:t xml:space="preserve"> зобов’язується самостійно ознайомлюватися не рідше ніж один раз на рік, або у інший спосіб за вибором Банку, зокрема шляхом надання: Довідки </w:t>
      </w:r>
      <w:r w:rsidRPr="00DD350A">
        <w:rPr>
          <w:rFonts w:ascii="Verdana" w:hAnsi="Verdana"/>
          <w:sz w:val="22"/>
          <w:szCs w:val="22"/>
        </w:rPr>
        <w:t>Клієнт</w:t>
      </w:r>
      <w:r w:rsidR="003B3E3F" w:rsidRPr="00DD350A">
        <w:rPr>
          <w:rFonts w:ascii="Verdana" w:hAnsi="Verdana"/>
          <w:sz w:val="22"/>
          <w:szCs w:val="22"/>
        </w:rPr>
        <w:t xml:space="preserve">у при їх особистому зверненні до установи Банку для здійснення операцій (наприклад, отримання процентів за вкладом, отримання грошової допомоги, здійснення переказу коштів тощо), направлення Довідки на електронні адреси </w:t>
      </w:r>
      <w:r w:rsidRPr="00DD350A">
        <w:rPr>
          <w:rFonts w:ascii="Verdana" w:hAnsi="Verdana"/>
          <w:sz w:val="22"/>
          <w:szCs w:val="22"/>
        </w:rPr>
        <w:t>Клієнта</w:t>
      </w:r>
      <w:r w:rsidR="003B3E3F" w:rsidRPr="00DD350A">
        <w:rPr>
          <w:rFonts w:ascii="Verdana" w:hAnsi="Verdana"/>
          <w:sz w:val="22"/>
          <w:szCs w:val="22"/>
        </w:rPr>
        <w:t xml:space="preserve">, що вказані в </w:t>
      </w:r>
      <w:r w:rsidR="003B3E3F" w:rsidRPr="00DD350A">
        <w:rPr>
          <w:rFonts w:ascii="Verdana" w:hAnsi="Verdana"/>
          <w:sz w:val="22"/>
          <w:szCs w:val="22"/>
        </w:rPr>
        <w:lastRenderedPageBreak/>
        <w:t xml:space="preserve">укладених Договорах; надсилання </w:t>
      </w:r>
      <w:proofErr w:type="spellStart"/>
      <w:r w:rsidR="003B3E3F" w:rsidRPr="00DD350A">
        <w:rPr>
          <w:rFonts w:ascii="Verdana" w:hAnsi="Verdana"/>
          <w:sz w:val="22"/>
          <w:szCs w:val="22"/>
        </w:rPr>
        <w:t>смс</w:t>
      </w:r>
      <w:proofErr w:type="spellEnd"/>
      <w:r w:rsidR="003B3E3F" w:rsidRPr="00DD350A">
        <w:rPr>
          <w:rFonts w:ascii="Verdana" w:hAnsi="Verdana"/>
          <w:sz w:val="22"/>
          <w:szCs w:val="22"/>
        </w:rPr>
        <w:t xml:space="preserve">-повідомлення на мобільні телефони щодо необхідності звернення до Банку для отримання Довідки, тощо. На вимогу </w:t>
      </w:r>
      <w:r w:rsidRPr="00DD350A">
        <w:rPr>
          <w:rFonts w:ascii="Verdana" w:hAnsi="Verdana"/>
          <w:sz w:val="22"/>
          <w:szCs w:val="22"/>
        </w:rPr>
        <w:t>Клієнта</w:t>
      </w:r>
      <w:r w:rsidR="003B3E3F" w:rsidRPr="00DD350A">
        <w:rPr>
          <w:rFonts w:ascii="Verdana" w:hAnsi="Verdana"/>
          <w:sz w:val="22"/>
          <w:szCs w:val="22"/>
        </w:rPr>
        <w:t xml:space="preserve"> Довідка про систему гарантування вкладів фізичних осіб надається Вкладнику в паперовій формі у відділенні Банку.</w:t>
      </w:r>
    </w:p>
    <w:p w14:paraId="6FBB4C8C"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4.15</w:t>
      </w:r>
      <w:r w:rsidR="007B0A15" w:rsidRPr="00DD350A">
        <w:rPr>
          <w:rFonts w:ascii="Verdana" w:hAnsi="Verdana"/>
          <w:sz w:val="22"/>
          <w:szCs w:val="22"/>
        </w:rPr>
        <w:t>.</w:t>
      </w:r>
      <w:r w:rsidR="00E30F07" w:rsidRPr="00DD350A">
        <w:rPr>
          <w:rFonts w:ascii="Verdana" w:hAnsi="Verdana"/>
          <w:sz w:val="22"/>
          <w:szCs w:val="22"/>
        </w:rPr>
        <w:t xml:space="preserve"> Банк зобов'язаний зберігати банківську таємницю Клієнта та конфіденційну інформацію згідно з законодавством України. Банк може розкривати банківську таємницю Вкладника у випадках, передбачених законами України та цим Договором. Особи, винні в порушенні порядку розкриття та використання банківської таємниці, несуть відповідальність згідно із законами України.</w:t>
      </w:r>
    </w:p>
    <w:p w14:paraId="7F747B2F" w14:textId="77777777" w:rsidR="00E30F07" w:rsidRPr="00547AD8" w:rsidRDefault="003B3E3F" w:rsidP="00D67778">
      <w:pPr>
        <w:ind w:firstLine="720"/>
        <w:jc w:val="both"/>
        <w:rPr>
          <w:rFonts w:ascii="Verdana" w:hAnsi="Verdana"/>
          <w:sz w:val="22"/>
          <w:szCs w:val="22"/>
        </w:rPr>
      </w:pPr>
      <w:r w:rsidRPr="00DD350A">
        <w:rPr>
          <w:rFonts w:ascii="Verdana" w:hAnsi="Verdana"/>
          <w:sz w:val="22"/>
          <w:szCs w:val="22"/>
        </w:rPr>
        <w:t>4.16</w:t>
      </w:r>
      <w:r w:rsidR="007B0A15" w:rsidRPr="00DD350A">
        <w:rPr>
          <w:rFonts w:ascii="Verdana" w:hAnsi="Verdana"/>
          <w:sz w:val="22"/>
          <w:szCs w:val="22"/>
        </w:rPr>
        <w:t>.</w:t>
      </w:r>
      <w:r w:rsidR="00E30F07" w:rsidRPr="00DD350A">
        <w:rPr>
          <w:rFonts w:ascii="Verdana" w:hAnsi="Verdana"/>
          <w:sz w:val="22"/>
          <w:szCs w:val="22"/>
        </w:rPr>
        <w:t xml:space="preserve"> Клієнт своїм власним підписом під цим Договором надає письмову згоду суб'єкта персональних даних на розкриття, знеособлення, обробку, передачу,  зміну або знищення, використання та на доступ до моїх персональних даних, що містяться у відповідній базі персональних даних Банку й  згоду на розкриття/розголошення банківської таємниці, персональних даних та конфіденційної інформації для мети виконання Банком функцій банківської установи, подання звітності та за вимогами  контролюючих органів, третіх осіб, заявлених у обсягах,  порядку та на умовах, визначених законодавством, захисту інтересів Банку у судовому та позасудовому порядку, розгляду можливості та/або здійснення відступлення прав вимоги на користь третіх </w:t>
      </w:r>
      <w:r w:rsidR="00E30F07" w:rsidRPr="00547AD8">
        <w:rPr>
          <w:rFonts w:ascii="Verdana" w:hAnsi="Verdana"/>
          <w:sz w:val="22"/>
          <w:szCs w:val="22"/>
        </w:rPr>
        <w:t>осіб, факторингу за договорами, укладеними між  Сторонами.</w:t>
      </w:r>
    </w:p>
    <w:p w14:paraId="32A6C2AB" w14:textId="77777777" w:rsidR="00DE14AC" w:rsidRPr="00547AD8" w:rsidRDefault="00DE14AC" w:rsidP="00547AD8">
      <w:pPr>
        <w:shd w:val="clear" w:color="auto" w:fill="FFFFFF" w:themeFill="background1"/>
        <w:ind w:firstLine="720"/>
        <w:jc w:val="both"/>
        <w:rPr>
          <w:rFonts w:ascii="Verdana" w:hAnsi="Verdana"/>
          <w:sz w:val="22"/>
          <w:szCs w:val="22"/>
        </w:rPr>
      </w:pPr>
      <w:r w:rsidRPr="00547AD8">
        <w:rPr>
          <w:rFonts w:ascii="Verdana" w:hAnsi="Verdana"/>
          <w:sz w:val="22"/>
          <w:szCs w:val="22"/>
        </w:rPr>
        <w:t xml:space="preserve">4.16.1. Клієнт шляхом підписання Договору надає </w:t>
      </w:r>
      <w:r w:rsidR="00B8401B" w:rsidRPr="00547AD8">
        <w:rPr>
          <w:rFonts w:ascii="Verdana" w:hAnsi="Verdana"/>
          <w:sz w:val="22"/>
          <w:szCs w:val="22"/>
        </w:rPr>
        <w:t>дозві</w:t>
      </w:r>
      <w:r w:rsidRPr="00547AD8">
        <w:rPr>
          <w:rFonts w:ascii="Verdana" w:hAnsi="Verdana"/>
          <w:sz w:val="22"/>
          <w:szCs w:val="22"/>
        </w:rPr>
        <w:t xml:space="preserve">л </w:t>
      </w:r>
      <w:r w:rsidR="00B8401B" w:rsidRPr="00547AD8">
        <w:rPr>
          <w:rFonts w:ascii="Verdana" w:hAnsi="Verdana"/>
          <w:sz w:val="22"/>
          <w:szCs w:val="22"/>
        </w:rPr>
        <w:t xml:space="preserve">Банку </w:t>
      </w:r>
      <w:r w:rsidRPr="00547AD8">
        <w:rPr>
          <w:rFonts w:ascii="Verdana" w:hAnsi="Verdana"/>
          <w:sz w:val="22"/>
          <w:szCs w:val="22"/>
        </w:rPr>
        <w:t xml:space="preserve">на надання іншим 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 </w:t>
      </w:r>
    </w:p>
    <w:p w14:paraId="4286F90E" w14:textId="77777777" w:rsidR="00E30F07" w:rsidRPr="00DD350A" w:rsidRDefault="007B0A15" w:rsidP="00D67778">
      <w:pPr>
        <w:ind w:firstLine="720"/>
        <w:jc w:val="both"/>
        <w:rPr>
          <w:rFonts w:ascii="Verdana" w:hAnsi="Verdana"/>
          <w:sz w:val="22"/>
          <w:szCs w:val="22"/>
        </w:rPr>
      </w:pPr>
      <w:r w:rsidRPr="00547AD8">
        <w:rPr>
          <w:rFonts w:ascii="Verdana" w:hAnsi="Verdana"/>
          <w:sz w:val="22"/>
          <w:szCs w:val="22"/>
        </w:rPr>
        <w:t>4.</w:t>
      </w:r>
      <w:r w:rsidR="003B3E3F" w:rsidRPr="00547AD8">
        <w:rPr>
          <w:rFonts w:ascii="Verdana" w:hAnsi="Verdana"/>
          <w:sz w:val="22"/>
          <w:szCs w:val="22"/>
        </w:rPr>
        <w:t>17</w:t>
      </w:r>
      <w:r w:rsidRPr="00547AD8">
        <w:rPr>
          <w:rFonts w:ascii="Verdana" w:hAnsi="Verdana"/>
          <w:sz w:val="22"/>
          <w:szCs w:val="22"/>
        </w:rPr>
        <w:t>.</w:t>
      </w:r>
      <w:r w:rsidR="00E30F07" w:rsidRPr="00547AD8">
        <w:rPr>
          <w:rFonts w:ascii="Verdana" w:hAnsi="Verdana"/>
          <w:sz w:val="22"/>
          <w:szCs w:val="22"/>
        </w:rPr>
        <w:t xml:space="preserve"> Сторона Договору</w:t>
      </w:r>
      <w:r w:rsidR="00E30F07" w:rsidRPr="00DD350A">
        <w:rPr>
          <w:rFonts w:ascii="Verdana" w:hAnsi="Verdana"/>
          <w:sz w:val="22"/>
          <w:szCs w:val="22"/>
        </w:rPr>
        <w:t>,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4F0D6D3F" w14:textId="77777777" w:rsidR="00E30F07" w:rsidRPr="00547AD8" w:rsidRDefault="003B3E3F" w:rsidP="00D67778">
      <w:pPr>
        <w:ind w:firstLine="720"/>
        <w:jc w:val="both"/>
        <w:rPr>
          <w:rFonts w:ascii="Verdana" w:hAnsi="Verdana"/>
          <w:sz w:val="22"/>
          <w:szCs w:val="22"/>
        </w:rPr>
      </w:pPr>
      <w:r w:rsidRPr="00DD350A">
        <w:rPr>
          <w:rFonts w:ascii="Verdana" w:hAnsi="Verdana"/>
          <w:sz w:val="22"/>
          <w:szCs w:val="22"/>
        </w:rPr>
        <w:t>4.18</w:t>
      </w:r>
      <w:r w:rsidR="007B0A15" w:rsidRPr="00DD350A">
        <w:rPr>
          <w:rFonts w:ascii="Verdana" w:hAnsi="Verdana"/>
          <w:sz w:val="22"/>
          <w:szCs w:val="22"/>
        </w:rPr>
        <w:t>.</w:t>
      </w:r>
      <w:r w:rsidR="00E30F07" w:rsidRPr="00DD350A">
        <w:rPr>
          <w:rFonts w:ascii="Verdana" w:hAnsi="Verdana"/>
          <w:sz w:val="22"/>
          <w:szCs w:val="22"/>
        </w:rPr>
        <w:t xml:space="preserve"> За невиконання або неналежне виконання умов Договору сторони несуть </w:t>
      </w:r>
      <w:r w:rsidR="00E30F07" w:rsidRPr="00547AD8">
        <w:rPr>
          <w:rFonts w:ascii="Verdana" w:hAnsi="Verdana"/>
          <w:sz w:val="22"/>
          <w:szCs w:val="22"/>
        </w:rPr>
        <w:t>відповідальність згідно із чинним законодавством.</w:t>
      </w:r>
    </w:p>
    <w:p w14:paraId="5124D796" w14:textId="77777777" w:rsidR="006E7954" w:rsidRPr="00547AD8" w:rsidRDefault="003B3E3F" w:rsidP="00D67778">
      <w:pPr>
        <w:ind w:firstLine="720"/>
        <w:jc w:val="both"/>
        <w:rPr>
          <w:rFonts w:ascii="Verdana" w:hAnsi="Verdana"/>
          <w:sz w:val="22"/>
          <w:szCs w:val="22"/>
          <w:lang w:val="ru-RU"/>
        </w:rPr>
      </w:pPr>
      <w:r w:rsidRPr="00547AD8">
        <w:rPr>
          <w:rFonts w:ascii="Verdana" w:hAnsi="Verdana"/>
          <w:sz w:val="22"/>
          <w:szCs w:val="22"/>
        </w:rPr>
        <w:t>4.19</w:t>
      </w:r>
      <w:r w:rsidR="007B0A15" w:rsidRPr="00547AD8">
        <w:rPr>
          <w:rFonts w:ascii="Verdana" w:hAnsi="Verdana"/>
          <w:sz w:val="22"/>
          <w:szCs w:val="22"/>
        </w:rPr>
        <w:t>.</w:t>
      </w:r>
      <w:r w:rsidR="00FF3047" w:rsidRPr="00547AD8">
        <w:rPr>
          <w:rFonts w:ascii="Verdana" w:hAnsi="Verdana"/>
          <w:sz w:val="22"/>
          <w:szCs w:val="22"/>
        </w:rPr>
        <w:t xml:space="preserve"> </w:t>
      </w:r>
      <w:r w:rsidR="00E30F07" w:rsidRPr="00547AD8">
        <w:rPr>
          <w:rFonts w:ascii="Verdana" w:hAnsi="Verdana"/>
          <w:sz w:val="22"/>
          <w:szCs w:val="22"/>
        </w:rPr>
        <w:t xml:space="preserve">Наслідком невиконання або неналежного виконання Банком обов'язків за </w:t>
      </w:r>
      <w:r w:rsidR="006E7954" w:rsidRPr="00547AD8">
        <w:rPr>
          <w:rFonts w:ascii="Verdana" w:hAnsi="Verdana"/>
          <w:sz w:val="22"/>
          <w:szCs w:val="22"/>
        </w:rPr>
        <w:t>цим Договором є відповідальність</w:t>
      </w:r>
      <w:r w:rsidR="006E7954" w:rsidRPr="00547AD8">
        <w:rPr>
          <w:rFonts w:ascii="Verdana" w:hAnsi="Verdana"/>
          <w:sz w:val="22"/>
          <w:szCs w:val="22"/>
          <w:lang w:val="ru-RU"/>
        </w:rPr>
        <w:t xml:space="preserve">, </w:t>
      </w:r>
      <w:r w:rsidR="006E7954" w:rsidRPr="00547AD8">
        <w:rPr>
          <w:rFonts w:ascii="Verdana" w:hAnsi="Verdana"/>
          <w:sz w:val="22"/>
          <w:szCs w:val="22"/>
        </w:rPr>
        <w:t>передбачена закон</w:t>
      </w:r>
      <w:r w:rsidR="00D661A2" w:rsidRPr="00547AD8">
        <w:rPr>
          <w:rFonts w:ascii="Verdana" w:hAnsi="Verdana"/>
          <w:sz w:val="22"/>
          <w:szCs w:val="22"/>
        </w:rPr>
        <w:t>о</w:t>
      </w:r>
      <w:r w:rsidR="006E7954" w:rsidRPr="00547AD8">
        <w:rPr>
          <w:rFonts w:ascii="Verdana" w:hAnsi="Verdana"/>
          <w:sz w:val="22"/>
          <w:szCs w:val="22"/>
        </w:rPr>
        <w:t>давством України</w:t>
      </w:r>
      <w:r w:rsidR="006E7954" w:rsidRPr="00547AD8">
        <w:rPr>
          <w:rFonts w:ascii="Verdana" w:hAnsi="Verdana"/>
          <w:sz w:val="22"/>
          <w:szCs w:val="22"/>
          <w:lang w:val="ru-RU"/>
        </w:rPr>
        <w:t>,</w:t>
      </w:r>
      <w:r w:rsidR="006E7954" w:rsidRPr="00547AD8">
        <w:rPr>
          <w:rFonts w:ascii="Verdana" w:hAnsi="Verdana"/>
          <w:sz w:val="22"/>
          <w:szCs w:val="22"/>
        </w:rPr>
        <w:t xml:space="preserve"> нормативно-</w:t>
      </w:r>
      <w:r w:rsidR="00D661A2" w:rsidRPr="00547AD8">
        <w:rPr>
          <w:rFonts w:ascii="Verdana" w:hAnsi="Verdana"/>
          <w:sz w:val="22"/>
          <w:szCs w:val="22"/>
        </w:rPr>
        <w:t>п</w:t>
      </w:r>
      <w:r w:rsidR="006E7954" w:rsidRPr="00547AD8">
        <w:rPr>
          <w:rFonts w:ascii="Verdana" w:hAnsi="Verdana"/>
          <w:sz w:val="22"/>
          <w:szCs w:val="22"/>
        </w:rPr>
        <w:t>равовими актами Національного банку України та</w:t>
      </w:r>
      <w:r w:rsidR="006E7954" w:rsidRPr="00547AD8">
        <w:rPr>
          <w:rFonts w:ascii="Verdana" w:hAnsi="Verdana"/>
          <w:sz w:val="22"/>
          <w:szCs w:val="22"/>
          <w:lang w:val="ru-RU"/>
        </w:rPr>
        <w:t xml:space="preserve"> цим Договором</w:t>
      </w:r>
      <w:r w:rsidR="00370371" w:rsidRPr="00547AD8">
        <w:rPr>
          <w:rFonts w:ascii="Verdana" w:hAnsi="Verdana"/>
          <w:sz w:val="22"/>
          <w:szCs w:val="22"/>
          <w:lang w:val="ru-RU"/>
        </w:rPr>
        <w:t xml:space="preserve">. </w:t>
      </w:r>
      <w:r w:rsidR="00370371" w:rsidRPr="00547AD8">
        <w:rPr>
          <w:rFonts w:ascii="Verdana" w:hAnsi="Verdana"/>
          <w:sz w:val="22"/>
          <w:szCs w:val="22"/>
        </w:rPr>
        <w:t>Б</w:t>
      </w:r>
      <w:r w:rsidR="00370371" w:rsidRPr="00547AD8">
        <w:rPr>
          <w:rFonts w:ascii="Verdana" w:hAnsi="Verdana"/>
          <w:sz w:val="22"/>
          <w:szCs w:val="22"/>
          <w:lang w:val="ru-RU"/>
        </w:rPr>
        <w:t xml:space="preserve">анк зобовя’заний сплатити Клієнту пеню в розмірі 0,001 відсотка суми платіжної операції за кожен день прострочення, але не більше 10% відсотків суми платіжної операції: </w:t>
      </w:r>
    </w:p>
    <w:p w14:paraId="0D6F7D32" w14:textId="77777777" w:rsidR="00C8175D" w:rsidRPr="00547AD8" w:rsidRDefault="006E7954" w:rsidP="00D67778">
      <w:pPr>
        <w:ind w:firstLine="720"/>
        <w:jc w:val="both"/>
        <w:rPr>
          <w:rFonts w:ascii="Verdana" w:hAnsi="Verdana"/>
          <w:sz w:val="22"/>
          <w:szCs w:val="22"/>
          <w:lang w:val="ru-RU"/>
        </w:rPr>
      </w:pPr>
      <w:r w:rsidRPr="00547AD8">
        <w:rPr>
          <w:rFonts w:ascii="Verdana" w:hAnsi="Verdana"/>
          <w:sz w:val="22"/>
          <w:szCs w:val="22"/>
          <w:lang w:val="ru-RU"/>
        </w:rPr>
        <w:t>- у разі порушення</w:t>
      </w:r>
      <w:r w:rsidR="00370371" w:rsidRPr="00547AD8">
        <w:rPr>
          <w:rFonts w:ascii="Verdana" w:hAnsi="Verdana"/>
          <w:sz w:val="22"/>
          <w:szCs w:val="22"/>
          <w:lang w:val="ru-RU"/>
        </w:rPr>
        <w:t xml:space="preserve"> </w:t>
      </w:r>
      <w:r w:rsidR="00370371" w:rsidRPr="00547AD8">
        <w:rPr>
          <w:rFonts w:ascii="Verdana" w:hAnsi="Verdana"/>
          <w:sz w:val="22"/>
          <w:szCs w:val="22"/>
        </w:rPr>
        <w:t>Б</w:t>
      </w:r>
      <w:r w:rsidR="00C8175D" w:rsidRPr="00547AD8">
        <w:rPr>
          <w:rFonts w:ascii="Verdana" w:hAnsi="Verdana"/>
          <w:sz w:val="22"/>
          <w:szCs w:val="22"/>
          <w:lang w:val="ru-RU"/>
        </w:rPr>
        <w:t>анком</w:t>
      </w:r>
      <w:r w:rsidRPr="00547AD8">
        <w:rPr>
          <w:rFonts w:ascii="Verdana" w:hAnsi="Verdana"/>
          <w:sz w:val="22"/>
          <w:szCs w:val="22"/>
          <w:lang w:val="ru-RU"/>
        </w:rPr>
        <w:t xml:space="preserve"> </w:t>
      </w:r>
      <w:r w:rsidR="00F40345" w:rsidRPr="00547AD8">
        <w:rPr>
          <w:rFonts w:ascii="Verdana" w:hAnsi="Verdana"/>
          <w:sz w:val="22"/>
          <w:szCs w:val="22"/>
          <w:lang w:val="ru-RU"/>
        </w:rPr>
        <w:t xml:space="preserve">передбачених цим Договором </w:t>
      </w:r>
      <w:r w:rsidRPr="00547AD8">
        <w:rPr>
          <w:rFonts w:ascii="Verdana" w:hAnsi="Verdana"/>
          <w:sz w:val="22"/>
          <w:szCs w:val="22"/>
          <w:lang w:val="ru-RU"/>
        </w:rPr>
        <w:t>строків виконання платіжної операці</w:t>
      </w:r>
      <w:r w:rsidR="00C8175D" w:rsidRPr="00547AD8">
        <w:rPr>
          <w:rFonts w:ascii="Verdana" w:hAnsi="Verdana"/>
          <w:sz w:val="22"/>
          <w:szCs w:val="22"/>
          <w:lang w:val="ru-RU"/>
        </w:rPr>
        <w:t>ї;</w:t>
      </w:r>
      <w:r w:rsidR="00D57939" w:rsidRPr="00547AD8">
        <w:rPr>
          <w:rFonts w:ascii="Verdana" w:hAnsi="Verdana"/>
          <w:sz w:val="22"/>
          <w:szCs w:val="22"/>
          <w:lang w:val="ru-RU"/>
        </w:rPr>
        <w:t xml:space="preserve"> </w:t>
      </w:r>
    </w:p>
    <w:p w14:paraId="0922A9A1" w14:textId="77777777" w:rsidR="00C8175D" w:rsidRPr="00547AD8" w:rsidRDefault="00370371" w:rsidP="00D67778">
      <w:pPr>
        <w:ind w:firstLine="720"/>
        <w:jc w:val="both"/>
        <w:rPr>
          <w:rFonts w:ascii="Verdana" w:hAnsi="Verdana"/>
          <w:sz w:val="22"/>
          <w:szCs w:val="22"/>
          <w:lang w:val="ru-RU"/>
        </w:rPr>
      </w:pPr>
      <w:r w:rsidRPr="00547AD8">
        <w:rPr>
          <w:rFonts w:ascii="Verdana" w:hAnsi="Verdana"/>
          <w:sz w:val="22"/>
          <w:szCs w:val="22"/>
          <w:lang w:val="ru-RU"/>
        </w:rPr>
        <w:t>-</w:t>
      </w:r>
      <w:r w:rsidR="00547AD8" w:rsidRPr="00547AD8">
        <w:rPr>
          <w:rFonts w:ascii="Verdana" w:hAnsi="Verdana"/>
          <w:sz w:val="22"/>
          <w:szCs w:val="22"/>
          <w:lang w:val="ru-RU"/>
        </w:rPr>
        <w:t xml:space="preserve"> </w:t>
      </w:r>
      <w:r w:rsidRPr="00547AD8">
        <w:rPr>
          <w:rFonts w:ascii="Verdana" w:hAnsi="Verdana"/>
          <w:sz w:val="22"/>
          <w:szCs w:val="22"/>
          <w:lang w:val="ru-RU"/>
        </w:rPr>
        <w:t xml:space="preserve">у разі порушення </w:t>
      </w:r>
      <w:r w:rsidRPr="00547AD8">
        <w:rPr>
          <w:rFonts w:ascii="Verdana" w:hAnsi="Verdana"/>
          <w:sz w:val="22"/>
          <w:szCs w:val="22"/>
        </w:rPr>
        <w:t>Б</w:t>
      </w:r>
      <w:r w:rsidR="00C8175D" w:rsidRPr="00547AD8">
        <w:rPr>
          <w:rFonts w:ascii="Verdana" w:hAnsi="Verdana"/>
          <w:sz w:val="22"/>
          <w:szCs w:val="22"/>
          <w:lang w:val="ru-RU"/>
        </w:rPr>
        <w:t>анком строку зарахування коштів за платіжною операцією на рахуно</w:t>
      </w:r>
      <w:r w:rsidR="00D80F60" w:rsidRPr="00547AD8">
        <w:rPr>
          <w:rFonts w:ascii="Verdana" w:hAnsi="Verdana"/>
          <w:sz w:val="22"/>
          <w:szCs w:val="22"/>
          <w:lang w:val="ru-RU"/>
        </w:rPr>
        <w:t>к Клієнта, виплата їх у готівко</w:t>
      </w:r>
      <w:r w:rsidR="00C8175D" w:rsidRPr="00547AD8">
        <w:rPr>
          <w:rFonts w:ascii="Verdana" w:hAnsi="Verdana"/>
          <w:sz w:val="22"/>
          <w:szCs w:val="22"/>
          <w:lang w:val="ru-RU"/>
        </w:rPr>
        <w:t>вій формі та</w:t>
      </w:r>
      <w:r w:rsidRPr="00547AD8">
        <w:rPr>
          <w:rFonts w:ascii="Verdana" w:hAnsi="Verdana"/>
          <w:sz w:val="22"/>
          <w:szCs w:val="22"/>
          <w:lang w:val="ru-RU"/>
        </w:rPr>
        <w:t>/</w:t>
      </w:r>
      <w:r w:rsidR="00C8175D" w:rsidRPr="00547AD8">
        <w:rPr>
          <w:rFonts w:ascii="Verdana" w:hAnsi="Verdana"/>
          <w:sz w:val="22"/>
          <w:szCs w:val="22"/>
          <w:lang w:val="ru-RU"/>
        </w:rPr>
        <w:t>або забезпечення доступності коштів;</w:t>
      </w:r>
    </w:p>
    <w:p w14:paraId="11D23D63" w14:textId="77777777" w:rsidR="00C8175D" w:rsidRPr="00370371" w:rsidRDefault="00C8175D" w:rsidP="00D67778">
      <w:pPr>
        <w:ind w:firstLine="720"/>
        <w:jc w:val="both"/>
        <w:rPr>
          <w:rFonts w:ascii="Verdana" w:hAnsi="Verdana"/>
          <w:sz w:val="22"/>
          <w:szCs w:val="22"/>
          <w:lang w:val="ru-RU"/>
        </w:rPr>
      </w:pPr>
      <w:r w:rsidRPr="00547AD8">
        <w:rPr>
          <w:rFonts w:ascii="Verdana" w:hAnsi="Verdana"/>
          <w:sz w:val="22"/>
          <w:szCs w:val="22"/>
          <w:lang w:val="ru-RU"/>
        </w:rPr>
        <w:t>-</w:t>
      </w:r>
      <w:r w:rsidR="00547AD8" w:rsidRPr="00547AD8">
        <w:rPr>
          <w:rFonts w:ascii="Verdana" w:hAnsi="Verdana"/>
          <w:sz w:val="22"/>
          <w:szCs w:val="22"/>
          <w:lang w:val="ru-RU"/>
        </w:rPr>
        <w:t xml:space="preserve"> </w:t>
      </w:r>
      <w:r w:rsidR="00370371" w:rsidRPr="00547AD8">
        <w:rPr>
          <w:rFonts w:ascii="Verdana" w:hAnsi="Verdana"/>
          <w:sz w:val="22"/>
          <w:szCs w:val="22"/>
        </w:rPr>
        <w:t>у разі порушення Б</w:t>
      </w:r>
      <w:r w:rsidRPr="00547AD8">
        <w:rPr>
          <w:rFonts w:ascii="Verdana" w:hAnsi="Verdana"/>
          <w:sz w:val="22"/>
          <w:szCs w:val="22"/>
        </w:rPr>
        <w:t xml:space="preserve">анком строку повернення </w:t>
      </w:r>
      <w:r w:rsidR="00370371" w:rsidRPr="00547AD8">
        <w:rPr>
          <w:rFonts w:ascii="Verdana" w:hAnsi="Verdana"/>
          <w:sz w:val="22"/>
          <w:szCs w:val="22"/>
        </w:rPr>
        <w:t>коштів у разі неможливості встановлення належного отримувача або у разі неявки отримувача готівкового переказу</w:t>
      </w:r>
      <w:r w:rsidR="00370371" w:rsidRPr="00547AD8">
        <w:rPr>
          <w:rFonts w:ascii="Verdana" w:hAnsi="Verdana"/>
          <w:sz w:val="22"/>
          <w:szCs w:val="22"/>
          <w:lang w:val="ru-RU"/>
        </w:rPr>
        <w:t>.</w:t>
      </w:r>
    </w:p>
    <w:p w14:paraId="4989C5C6"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4.20</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Уповноваженими державними органами, до яких відповідно до законодавства України має право звернутися </w:t>
      </w:r>
      <w:r w:rsidR="00D67778" w:rsidRPr="00DD350A">
        <w:rPr>
          <w:rFonts w:ascii="Verdana" w:hAnsi="Verdana"/>
          <w:sz w:val="22"/>
          <w:szCs w:val="22"/>
        </w:rPr>
        <w:t>Клієнт</w:t>
      </w:r>
      <w:r w:rsidR="00E30F07" w:rsidRPr="00DD350A">
        <w:rPr>
          <w:rFonts w:ascii="Verdana" w:hAnsi="Verdana"/>
          <w:sz w:val="22"/>
          <w:szCs w:val="22"/>
        </w:rPr>
        <w:t xml:space="preserve"> з питань захисту прав споживачів фінансових послуг є Національний банк України та/або суд. </w:t>
      </w:r>
    </w:p>
    <w:p w14:paraId="4575095B" w14:textId="03BA79C0" w:rsidR="001213DE" w:rsidRPr="00DD350A" w:rsidRDefault="003B3E3F" w:rsidP="00D67778">
      <w:pPr>
        <w:ind w:firstLine="720"/>
        <w:jc w:val="both"/>
        <w:rPr>
          <w:rFonts w:ascii="Verdana" w:hAnsi="Verdana"/>
          <w:sz w:val="22"/>
          <w:szCs w:val="22"/>
        </w:rPr>
      </w:pPr>
      <w:r w:rsidRPr="00DD350A">
        <w:rPr>
          <w:rFonts w:ascii="Verdana" w:hAnsi="Verdana"/>
          <w:sz w:val="22"/>
          <w:szCs w:val="22"/>
        </w:rPr>
        <w:t>4.21</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Сторони погодили та Клієнт підтверджує підписанням цього Договору те, що інформація, зазначена у </w:t>
      </w:r>
      <w:r w:rsidR="001213DE" w:rsidRPr="001213DE">
        <w:rPr>
          <w:rFonts w:ascii="Verdana" w:hAnsi="Verdana"/>
          <w:sz w:val="22"/>
          <w:szCs w:val="22"/>
        </w:rPr>
        <w:t xml:space="preserve">підп. 1 ч. 1 ст. 6, ч. 5 ст. 7 Закону України «Про фінансові послуги та фінансові компанії» липня 20021 року № 1953-IX 2664-III надана вкладнику (про отримання необхідної, повної, доступної надання повної, точної та достовірної інформації про </w:t>
      </w:r>
      <w:proofErr w:type="spellStart"/>
      <w:r w:rsidR="001213DE" w:rsidRPr="001213DE">
        <w:rPr>
          <w:rFonts w:ascii="Verdana" w:hAnsi="Verdana"/>
          <w:sz w:val="22"/>
          <w:szCs w:val="22"/>
        </w:rPr>
        <w:t>фінансовуі</w:t>
      </w:r>
      <w:proofErr w:type="spellEnd"/>
      <w:r w:rsidR="001213DE" w:rsidRPr="001213DE">
        <w:rPr>
          <w:rFonts w:ascii="Verdana" w:hAnsi="Verdana"/>
          <w:sz w:val="22"/>
          <w:szCs w:val="22"/>
        </w:rPr>
        <w:t xml:space="preserve"> </w:t>
      </w:r>
      <w:proofErr w:type="spellStart"/>
      <w:r w:rsidR="001213DE" w:rsidRPr="001213DE">
        <w:rPr>
          <w:rFonts w:ascii="Verdana" w:hAnsi="Verdana"/>
          <w:sz w:val="22"/>
          <w:szCs w:val="22"/>
        </w:rPr>
        <w:t>послугиу</w:t>
      </w:r>
      <w:proofErr w:type="spellEnd"/>
      <w:r w:rsidR="001213DE" w:rsidRPr="001213DE">
        <w:rPr>
          <w:rFonts w:ascii="Verdana" w:hAnsi="Verdana"/>
          <w:sz w:val="22"/>
          <w:szCs w:val="22"/>
        </w:rPr>
        <w:t xml:space="preserve"> та про її надавача у визначеному законодавством обсязі, достатньої для прийняття ним свідомого рішення про отримання такої послуги  та фінансовий стан банку).</w:t>
      </w:r>
      <w:r w:rsidR="001213DE" w:rsidRPr="00DD350A" w:rsidDel="001213DE">
        <w:rPr>
          <w:rFonts w:ascii="Verdana" w:hAnsi="Verdana"/>
          <w:sz w:val="22"/>
          <w:szCs w:val="22"/>
        </w:rPr>
        <w:t xml:space="preserve"> </w:t>
      </w:r>
      <w:r w:rsidR="001213DE" w:rsidRPr="001213DE">
        <w:rPr>
          <w:rFonts w:ascii="Verdana" w:hAnsi="Verdana"/>
          <w:sz w:val="22"/>
          <w:szCs w:val="22"/>
        </w:rPr>
        <w:t xml:space="preserve"> </w:t>
      </w:r>
    </w:p>
    <w:p w14:paraId="35F4CC63"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4.22</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Клієнт може вимагати у Банка надання балансу або довідки про фінансове становище, підтверджене аудитором.</w:t>
      </w:r>
    </w:p>
    <w:p w14:paraId="0B51D420" w14:textId="77777777" w:rsidR="00E30F07" w:rsidRPr="00DD350A" w:rsidRDefault="003B3E3F" w:rsidP="00D67778">
      <w:pPr>
        <w:ind w:firstLine="720"/>
        <w:jc w:val="both"/>
        <w:rPr>
          <w:rFonts w:ascii="Verdana" w:hAnsi="Verdana"/>
          <w:sz w:val="22"/>
          <w:szCs w:val="22"/>
        </w:rPr>
      </w:pPr>
      <w:r w:rsidRPr="00DD350A">
        <w:rPr>
          <w:rFonts w:ascii="Verdana" w:hAnsi="Verdana"/>
          <w:sz w:val="22"/>
          <w:szCs w:val="22"/>
        </w:rPr>
        <w:t>4.23</w:t>
      </w:r>
      <w:r w:rsidR="007B0A15" w:rsidRPr="00DD350A">
        <w:rPr>
          <w:rFonts w:ascii="Verdana" w:hAnsi="Verdana"/>
          <w:sz w:val="22"/>
          <w:szCs w:val="22"/>
        </w:rPr>
        <w:t>.</w:t>
      </w:r>
      <w:r w:rsidR="00FF3047" w:rsidRPr="00DD350A">
        <w:rPr>
          <w:rFonts w:ascii="Verdana" w:hAnsi="Verdana"/>
          <w:sz w:val="22"/>
          <w:szCs w:val="22"/>
        </w:rPr>
        <w:t xml:space="preserve"> </w:t>
      </w:r>
      <w:r w:rsidR="00E30F07" w:rsidRPr="00DD350A">
        <w:rPr>
          <w:rFonts w:ascii="Verdana" w:hAnsi="Verdana"/>
          <w:sz w:val="22"/>
          <w:szCs w:val="22"/>
        </w:rPr>
        <w:t xml:space="preserve">Банк надає інформацію </w:t>
      </w:r>
      <w:r w:rsidR="00D67778" w:rsidRPr="00DD350A">
        <w:rPr>
          <w:rFonts w:ascii="Verdana" w:hAnsi="Verdana"/>
          <w:sz w:val="22"/>
          <w:szCs w:val="22"/>
        </w:rPr>
        <w:t>Клієнтові</w:t>
      </w:r>
      <w:r w:rsidR="00E30F07" w:rsidRPr="00DD350A">
        <w:rPr>
          <w:rFonts w:ascii="Verdana" w:hAnsi="Verdana"/>
          <w:sz w:val="22"/>
          <w:szCs w:val="22"/>
        </w:rPr>
        <w:t xml:space="preserve"> під час користування банківськими послугами за рахунком обліку фінансового активу шляхом відправлення повідомлень на обраний клієнтом канал для комунікацій, визначений у цьому Договорі про: </w:t>
      </w:r>
    </w:p>
    <w:p w14:paraId="5D438127" w14:textId="77777777" w:rsidR="00E30F07" w:rsidRPr="00DD350A" w:rsidRDefault="00E30F07" w:rsidP="00D67778">
      <w:pPr>
        <w:ind w:firstLine="720"/>
        <w:jc w:val="both"/>
        <w:rPr>
          <w:rFonts w:ascii="Verdana" w:hAnsi="Verdana"/>
          <w:sz w:val="22"/>
          <w:szCs w:val="22"/>
        </w:rPr>
      </w:pPr>
      <w:r w:rsidRPr="00DD350A">
        <w:rPr>
          <w:rFonts w:ascii="Verdana" w:hAnsi="Verdana"/>
          <w:sz w:val="22"/>
          <w:szCs w:val="22"/>
        </w:rPr>
        <w:lastRenderedPageBreak/>
        <w:t>1) дату, баланс рахунку обліку фінансового активу на цю дату;</w:t>
      </w:r>
    </w:p>
    <w:p w14:paraId="01BE917C" w14:textId="77777777" w:rsidR="00E30F07" w:rsidRPr="00DD350A" w:rsidRDefault="00E30F07" w:rsidP="00D67778">
      <w:pPr>
        <w:ind w:firstLine="720"/>
        <w:jc w:val="both"/>
        <w:rPr>
          <w:rFonts w:ascii="Verdana" w:hAnsi="Verdana"/>
          <w:sz w:val="22"/>
          <w:szCs w:val="22"/>
        </w:rPr>
      </w:pPr>
      <w:r w:rsidRPr="00DD350A">
        <w:rPr>
          <w:rFonts w:ascii="Verdana" w:hAnsi="Verdana"/>
          <w:sz w:val="22"/>
          <w:szCs w:val="22"/>
        </w:rPr>
        <w:t>2) суму здійснення операцій за рахунком обліку фінансового активу.</w:t>
      </w:r>
    </w:p>
    <w:p w14:paraId="06DFED22" w14:textId="790BD939" w:rsidR="00E30F07" w:rsidRPr="00DD350A" w:rsidRDefault="003B3E3F" w:rsidP="00D67778">
      <w:pPr>
        <w:ind w:firstLine="720"/>
        <w:jc w:val="both"/>
        <w:rPr>
          <w:rFonts w:ascii="Verdana" w:hAnsi="Verdana"/>
          <w:sz w:val="22"/>
          <w:szCs w:val="22"/>
        </w:rPr>
      </w:pPr>
      <w:r w:rsidRPr="00DD350A">
        <w:rPr>
          <w:rFonts w:ascii="Verdana" w:hAnsi="Verdana"/>
          <w:sz w:val="22"/>
          <w:szCs w:val="22"/>
        </w:rPr>
        <w:t>4.24</w:t>
      </w:r>
      <w:r w:rsidR="007B0A15" w:rsidRPr="00DD350A">
        <w:rPr>
          <w:rFonts w:ascii="Verdana" w:hAnsi="Verdana"/>
          <w:sz w:val="22"/>
          <w:szCs w:val="22"/>
        </w:rPr>
        <w:t>.</w:t>
      </w:r>
      <w:r w:rsidR="00FF3047" w:rsidRPr="00DD350A">
        <w:rPr>
          <w:rFonts w:ascii="Verdana" w:hAnsi="Verdana"/>
          <w:sz w:val="22"/>
          <w:szCs w:val="22"/>
        </w:rPr>
        <w:t xml:space="preserve"> </w:t>
      </w:r>
      <w:r w:rsidR="00D67778" w:rsidRPr="00DD350A">
        <w:rPr>
          <w:rFonts w:ascii="Verdana" w:hAnsi="Verdana"/>
          <w:sz w:val="22"/>
          <w:szCs w:val="22"/>
        </w:rPr>
        <w:t>Клієнт</w:t>
      </w:r>
      <w:r w:rsidRPr="00DD350A">
        <w:rPr>
          <w:rFonts w:ascii="Verdana" w:hAnsi="Verdana"/>
          <w:sz w:val="22"/>
          <w:szCs w:val="22"/>
        </w:rPr>
        <w:t xml:space="preserve"> підтверджує, що Банк до моменту укладання цього Договору ознайомив його з Довідкою про систему гарантування вкладів фізичних осіб (далі-Довідка) та підтверджує, що йому зрозумілі порядок та умови відшкодування Фондом гарантування вкладів фізичних осіб коштів за Вкладним рахунком, що визначені змістом Довідки, а також зобов’язується не рідше ніж один раз на календарний рік самостійно ознайомлюватися з Довідкою, розміщеною на сайті Банку за адресою: </w:t>
      </w:r>
      <w:hyperlink r:id="rId11" w:history="1">
        <w:r w:rsidRPr="00DD350A">
          <w:rPr>
            <w:rStyle w:val="Hyperlink"/>
            <w:rFonts w:ascii="Verdana" w:hAnsi="Verdana"/>
            <w:sz w:val="22"/>
            <w:szCs w:val="22"/>
          </w:rPr>
          <w:t>http://www.</w:t>
        </w:r>
        <w:r w:rsidR="00D509CE" w:rsidRPr="00D509CE">
          <w:t xml:space="preserve"> </w:t>
        </w:r>
        <w:r w:rsidR="0029390F">
          <w:rPr>
            <w:rStyle w:val="Hyperlink"/>
            <w:rFonts w:ascii="Verdana" w:hAnsi="Verdana"/>
            <w:sz w:val="22"/>
            <w:szCs w:val="22"/>
          </w:rPr>
          <w:t>nexentbank.com.</w:t>
        </w:r>
        <w:r w:rsidRPr="00DD350A">
          <w:rPr>
            <w:rStyle w:val="Hyperlink"/>
            <w:rFonts w:ascii="Verdana" w:hAnsi="Verdana"/>
            <w:sz w:val="22"/>
            <w:szCs w:val="22"/>
          </w:rPr>
          <w:t>ua</w:t>
        </w:r>
      </w:hyperlink>
      <w:r w:rsidRPr="00DD350A">
        <w:rPr>
          <w:rFonts w:ascii="Verdana" w:hAnsi="Verdana"/>
          <w:sz w:val="22"/>
          <w:szCs w:val="22"/>
        </w:rPr>
        <w:t xml:space="preserve">, яку Банк надає з метою ознайомлення </w:t>
      </w:r>
      <w:r w:rsidR="00D67778" w:rsidRPr="00DD350A">
        <w:rPr>
          <w:rFonts w:ascii="Verdana" w:hAnsi="Verdana"/>
          <w:sz w:val="22"/>
          <w:szCs w:val="22"/>
        </w:rPr>
        <w:t xml:space="preserve">Клієнта як </w:t>
      </w:r>
      <w:r w:rsidRPr="00DD350A">
        <w:rPr>
          <w:rFonts w:ascii="Verdana" w:hAnsi="Verdana"/>
          <w:sz w:val="22"/>
          <w:szCs w:val="22"/>
        </w:rPr>
        <w:t>вкладник</w:t>
      </w:r>
      <w:r w:rsidR="00D67778" w:rsidRPr="00DD350A">
        <w:rPr>
          <w:rFonts w:ascii="Verdana" w:hAnsi="Verdana"/>
          <w:sz w:val="22"/>
          <w:szCs w:val="22"/>
        </w:rPr>
        <w:t>а</w:t>
      </w:r>
      <w:r w:rsidRPr="00DD350A">
        <w:rPr>
          <w:rFonts w:ascii="Verdana" w:hAnsi="Verdana"/>
          <w:sz w:val="22"/>
          <w:szCs w:val="22"/>
        </w:rPr>
        <w:t xml:space="preserve"> з текстом Довідки після підписання і укладення  Договору, та/або яку Банк направляє </w:t>
      </w:r>
      <w:r w:rsidR="00D67778" w:rsidRPr="00DD350A">
        <w:rPr>
          <w:rFonts w:ascii="Verdana" w:hAnsi="Verdana"/>
          <w:sz w:val="22"/>
          <w:szCs w:val="22"/>
        </w:rPr>
        <w:t>Клієнтові</w:t>
      </w:r>
      <w:r w:rsidRPr="00DD350A">
        <w:rPr>
          <w:rFonts w:ascii="Verdana" w:hAnsi="Verdana"/>
          <w:sz w:val="22"/>
          <w:szCs w:val="22"/>
        </w:rPr>
        <w:t xml:space="preserve"> за допомогою засобів інформаційних, інформаційно-телекомунікаційних систем або на його електронну адресу, зазначену у Договорі.</w:t>
      </w:r>
    </w:p>
    <w:p w14:paraId="5798F5D6" w14:textId="77777777" w:rsidR="003B3E3F" w:rsidRPr="00DD350A" w:rsidRDefault="00D67778" w:rsidP="00D67778">
      <w:pPr>
        <w:ind w:firstLine="720"/>
        <w:jc w:val="both"/>
        <w:rPr>
          <w:rFonts w:ascii="Verdana" w:hAnsi="Verdana"/>
          <w:sz w:val="22"/>
          <w:szCs w:val="22"/>
        </w:rPr>
      </w:pPr>
      <w:r w:rsidRPr="00DD350A">
        <w:rPr>
          <w:rFonts w:ascii="Verdana" w:hAnsi="Verdana"/>
          <w:sz w:val="22"/>
          <w:szCs w:val="22"/>
        </w:rPr>
        <w:t>4.25. Клієнт</w:t>
      </w:r>
      <w:r w:rsidR="003B3E3F" w:rsidRPr="00DD350A">
        <w:rPr>
          <w:rFonts w:ascii="Verdana" w:hAnsi="Verdana"/>
          <w:sz w:val="22"/>
          <w:szCs w:val="22"/>
        </w:rPr>
        <w:t xml:space="preserve"> підтверджує досягнення згоди щодо всіх істотних умов Договору, які передбачені чинним законодавством України для такого роду договорів та достовірність усіх даних у </w:t>
      </w:r>
      <w:proofErr w:type="spellStart"/>
      <w:r w:rsidR="003B3E3F" w:rsidRPr="00DD350A">
        <w:rPr>
          <w:rFonts w:ascii="Verdana" w:hAnsi="Verdana"/>
          <w:sz w:val="22"/>
          <w:szCs w:val="22"/>
        </w:rPr>
        <w:t>т.ч</w:t>
      </w:r>
      <w:proofErr w:type="spellEnd"/>
      <w:r w:rsidR="003B3E3F" w:rsidRPr="00DD350A">
        <w:rPr>
          <w:rFonts w:ascii="Verdana" w:hAnsi="Verdana"/>
          <w:sz w:val="22"/>
          <w:szCs w:val="22"/>
        </w:rPr>
        <w:t>. персональних, указаних в поданих (заповнених) Банку документах.</w:t>
      </w:r>
    </w:p>
    <w:p w14:paraId="745832B9" w14:textId="77777777" w:rsidR="001B4DF1" w:rsidRPr="00DD350A" w:rsidRDefault="00A62245" w:rsidP="00DD350A">
      <w:pPr>
        <w:spacing w:before="120" w:after="120"/>
        <w:jc w:val="center"/>
        <w:rPr>
          <w:rFonts w:ascii="Verdana" w:hAnsi="Verdana"/>
          <w:b/>
          <w:sz w:val="22"/>
          <w:szCs w:val="22"/>
        </w:rPr>
      </w:pPr>
      <w:r w:rsidRPr="00DD350A">
        <w:rPr>
          <w:rFonts w:ascii="Verdana" w:hAnsi="Verdana"/>
          <w:b/>
          <w:sz w:val="22"/>
          <w:szCs w:val="22"/>
        </w:rPr>
        <w:t xml:space="preserve">5. </w:t>
      </w:r>
      <w:r w:rsidR="001B4DF1" w:rsidRPr="00DD350A">
        <w:rPr>
          <w:rFonts w:ascii="Verdana" w:hAnsi="Verdana"/>
          <w:b/>
          <w:sz w:val="22"/>
          <w:szCs w:val="22"/>
        </w:rPr>
        <w:t>МІСЦЕЗНАХОДЖЕННЯ, РЕЄСТРАЦІЯ, РЕКВІЗИТИ ТА ПІДПИСИ СТОРІН</w:t>
      </w:r>
    </w:p>
    <w:tbl>
      <w:tblPr>
        <w:tblW w:w="0" w:type="auto"/>
        <w:tblInd w:w="250" w:type="dxa"/>
        <w:tblBorders>
          <w:insideH w:val="single" w:sz="4" w:space="0" w:color="auto"/>
        </w:tblBorders>
        <w:tblLook w:val="04A0" w:firstRow="1" w:lastRow="0" w:firstColumn="1" w:lastColumn="0" w:noHBand="0" w:noVBand="1"/>
      </w:tblPr>
      <w:tblGrid>
        <w:gridCol w:w="5035"/>
        <w:gridCol w:w="4921"/>
      </w:tblGrid>
      <w:tr w:rsidR="00734D04" w:rsidRPr="00DD350A" w14:paraId="5BF872B8" w14:textId="77777777" w:rsidTr="00DD350A">
        <w:tc>
          <w:tcPr>
            <w:tcW w:w="5051" w:type="dxa"/>
            <w:shd w:val="clear" w:color="auto" w:fill="auto"/>
          </w:tcPr>
          <w:p w14:paraId="769ED386" w14:textId="0CC842D8" w:rsidR="00A62245" w:rsidRPr="00D509CE"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Банк: АТ "</w:t>
            </w:r>
            <w:r w:rsidR="001E090F" w:rsidRPr="00D509CE">
              <w:rPr>
                <w:rFonts w:ascii="Verdana" w:eastAsia="Verdana" w:hAnsi="Verdana" w:cs="Times New Roman"/>
                <w:sz w:val="22"/>
                <w:szCs w:val="22"/>
              </w:rPr>
              <w:t>НЕКСЕНТ</w:t>
            </w:r>
            <w:r w:rsidRPr="00D509CE">
              <w:rPr>
                <w:rFonts w:ascii="Verdana" w:eastAsia="Verdana" w:hAnsi="Verdana" w:cs="Times New Roman"/>
                <w:sz w:val="22"/>
                <w:szCs w:val="22"/>
              </w:rPr>
              <w:t xml:space="preserve"> БАНК",</w:t>
            </w:r>
          </w:p>
          <w:p w14:paraId="4625A04F" w14:textId="77777777" w:rsidR="00A62245" w:rsidRPr="00DD350A" w:rsidRDefault="00A62245" w:rsidP="00026F86">
            <w:pPr>
              <w:jc w:val="both"/>
              <w:rPr>
                <w:rFonts w:ascii="Verdana" w:eastAsia="Verdana" w:hAnsi="Verdana" w:cs="Times New Roman"/>
                <w:sz w:val="22"/>
                <w:szCs w:val="22"/>
              </w:rPr>
            </w:pPr>
            <w:r w:rsidRPr="00D509CE">
              <w:rPr>
                <w:rFonts w:ascii="Verdana" w:eastAsia="Verdana" w:hAnsi="Verdana" w:cs="Times New Roman"/>
                <w:sz w:val="22"/>
                <w:szCs w:val="22"/>
              </w:rPr>
              <w:t xml:space="preserve">Україна, </w:t>
            </w:r>
            <w:r w:rsidRPr="00D509CE">
              <w:rPr>
                <w:rFonts w:ascii="Verdana" w:eastAsia="Times New Roman" w:hAnsi="Verdana" w:cs="Times New Roman"/>
                <w:sz w:val="22"/>
                <w:szCs w:val="22"/>
              </w:rPr>
              <w:fldChar w:fldCharType="begin">
                <w:ffData>
                  <w:name w:val="cebaddr2"/>
                  <w:enabled/>
                  <w:calcOnExit w:val="0"/>
                  <w:textInput/>
                </w:ffData>
              </w:fldChar>
            </w:r>
            <w:bookmarkStart w:id="7" w:name="cebaddr2"/>
            <w:r w:rsidRPr="00D509CE">
              <w:rPr>
                <w:rFonts w:ascii="Verdana" w:eastAsia="Times New Roman" w:hAnsi="Verdana" w:cs="Times New Roman"/>
                <w:sz w:val="22"/>
                <w:szCs w:val="22"/>
              </w:rPr>
              <w:instrText xml:space="preserve"> FORMTEXT </w:instrText>
            </w:r>
            <w:r w:rsidRPr="00D509CE">
              <w:rPr>
                <w:rFonts w:ascii="Verdana" w:eastAsia="Times New Roman" w:hAnsi="Verdana" w:cs="Times New Roman"/>
                <w:sz w:val="22"/>
                <w:szCs w:val="22"/>
              </w:rPr>
            </w:r>
            <w:r w:rsidRPr="00D509CE">
              <w:rPr>
                <w:rFonts w:ascii="Verdana" w:eastAsia="Times New Roman" w:hAnsi="Verdana" w:cs="Times New Roman"/>
                <w:sz w:val="22"/>
                <w:szCs w:val="22"/>
              </w:rPr>
              <w:fldChar w:fldCharType="separate"/>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noProof/>
                <w:sz w:val="22"/>
                <w:szCs w:val="22"/>
              </w:rPr>
              <w:t> </w:t>
            </w:r>
            <w:r w:rsidRPr="00D509CE">
              <w:rPr>
                <w:rFonts w:ascii="Verdana" w:eastAsia="Times New Roman" w:hAnsi="Verdana" w:cs="Times New Roman"/>
                <w:sz w:val="22"/>
                <w:szCs w:val="22"/>
              </w:rPr>
              <w:fldChar w:fldCharType="end"/>
            </w:r>
          </w:p>
          <w:bookmarkEnd w:id="7"/>
          <w:p w14:paraId="2C83CE71"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 xml:space="preserve">МФО </w:t>
            </w:r>
            <w:r w:rsidRPr="00DD350A">
              <w:rPr>
                <w:rFonts w:ascii="Verdana" w:eastAsia="Times New Roman" w:hAnsi="Verdana" w:cs="Times New Roman"/>
                <w:sz w:val="22"/>
                <w:szCs w:val="22"/>
              </w:rPr>
              <w:fldChar w:fldCharType="begin">
                <w:ffData>
                  <w:name w:val="cebid"/>
                  <w:enabled/>
                  <w:calcOnExit w:val="0"/>
                  <w:textInput/>
                </w:ffData>
              </w:fldChar>
            </w:r>
            <w:bookmarkStart w:id="8" w:name="cebid"/>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8"/>
            <w:r w:rsidRPr="00DD350A">
              <w:rPr>
                <w:rFonts w:ascii="Verdana" w:eastAsia="Verdana" w:hAnsi="Verdana" w:cs="Times New Roman"/>
                <w:sz w:val="22"/>
                <w:szCs w:val="22"/>
              </w:rPr>
              <w:t xml:space="preserve">; код ЄДРПОУ </w:t>
            </w:r>
            <w:r w:rsidRPr="00DD350A">
              <w:rPr>
                <w:rFonts w:ascii="Verdana" w:eastAsia="Times New Roman" w:hAnsi="Verdana" w:cs="Times New Roman"/>
                <w:sz w:val="22"/>
                <w:szCs w:val="22"/>
              </w:rPr>
              <w:fldChar w:fldCharType="begin">
                <w:ffData>
                  <w:name w:val="cebcode"/>
                  <w:enabled/>
                  <w:calcOnExit w:val="0"/>
                  <w:textInput/>
                </w:ffData>
              </w:fldChar>
            </w:r>
            <w:bookmarkStart w:id="9" w:name="cebcode"/>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9"/>
          </w:p>
          <w:p w14:paraId="5793936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Канал  комунікацій: </w:t>
            </w:r>
          </w:p>
          <w:p w14:paraId="538B9649" w14:textId="77777777" w:rsidR="00567FF8" w:rsidRPr="00DD350A" w:rsidRDefault="00A62245" w:rsidP="00026F86">
            <w:pPr>
              <w:jc w:val="both"/>
              <w:rPr>
                <w:rFonts w:ascii="Verdana" w:eastAsia="Times New Roman" w:hAnsi="Verdana" w:cs="Times New Roman"/>
                <w:sz w:val="22"/>
                <w:szCs w:val="22"/>
              </w:rPr>
            </w:pPr>
            <w:proofErr w:type="spellStart"/>
            <w:r w:rsidRPr="00DD350A">
              <w:rPr>
                <w:rFonts w:ascii="Verdana" w:eastAsia="Times New Roman" w:hAnsi="Verdana" w:cs="Times New Roman"/>
                <w:sz w:val="22"/>
                <w:szCs w:val="22"/>
              </w:rPr>
              <w:t>тел</w:t>
            </w:r>
            <w:proofErr w:type="spellEnd"/>
            <w:r w:rsidRPr="00DD350A">
              <w:rPr>
                <w:rFonts w:ascii="Verdana" w:eastAsia="Times New Roman" w:hAnsi="Verdana" w:cs="Times New Roman"/>
                <w:sz w:val="22"/>
                <w:szCs w:val="22"/>
              </w:rPr>
              <w:t>. + 38 (044) 390-67-33,</w:t>
            </w:r>
          </w:p>
          <w:p w14:paraId="2D11589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факс:_____________</w:t>
            </w:r>
          </w:p>
          <w:p w14:paraId="0D818709"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електронна пошта</w:t>
            </w:r>
          </w:p>
          <w:p w14:paraId="3D260B62" w14:textId="51A5C5FC" w:rsidR="00A62245" w:rsidRPr="00DD350A" w:rsidRDefault="00734D04" w:rsidP="00026F86">
            <w:pPr>
              <w:jc w:val="both"/>
              <w:rPr>
                <w:rFonts w:ascii="Verdana" w:eastAsia="Times New Roman" w:hAnsi="Verdana" w:cs="Times New Roman"/>
                <w:sz w:val="22"/>
                <w:szCs w:val="22"/>
              </w:rPr>
            </w:pPr>
            <w:r w:rsidRPr="00734D04">
              <w:rPr>
                <w:rStyle w:val="Hyperlink"/>
                <w:rFonts w:ascii="Verdana" w:eastAsia="Times New Roman" w:hAnsi="Verdana" w:cs="Times New Roman"/>
                <w:sz w:val="22"/>
                <w:szCs w:val="22"/>
              </w:rPr>
              <w:t>GRCA</w:t>
            </w:r>
            <w:hyperlink r:id="rId12" w:history="1">
              <w:r w:rsidR="009B337A" w:rsidRPr="00DD350A">
                <w:rPr>
                  <w:rStyle w:val="Hyperlink"/>
                  <w:rFonts w:ascii="Verdana" w:eastAsia="Times New Roman" w:hAnsi="Verdana" w:cs="Times New Roman"/>
                  <w:sz w:val="22"/>
                  <w:szCs w:val="22"/>
                </w:rPr>
                <w:t>@</w:t>
              </w:r>
              <w:r w:rsidR="0029390F">
                <w:rPr>
                  <w:rStyle w:val="Hyperlink"/>
                  <w:rFonts w:ascii="Verdana" w:eastAsia="Times New Roman" w:hAnsi="Verdana" w:cs="Times New Roman"/>
                  <w:sz w:val="22"/>
                  <w:szCs w:val="22"/>
                </w:rPr>
                <w:t>nexentbank.com.</w:t>
              </w:r>
              <w:r w:rsidR="009B337A" w:rsidRPr="00DD350A">
                <w:rPr>
                  <w:rStyle w:val="Hyperlink"/>
                  <w:rFonts w:ascii="Verdana" w:eastAsia="Times New Roman" w:hAnsi="Verdana" w:cs="Times New Roman"/>
                  <w:sz w:val="22"/>
                  <w:szCs w:val="22"/>
                </w:rPr>
                <w:t>ua</w:t>
              </w:r>
            </w:hyperlink>
          </w:p>
          <w:p w14:paraId="778F8165" w14:textId="79037685" w:rsidR="00A62245" w:rsidRPr="00DD350A" w:rsidRDefault="00734D04" w:rsidP="00026F86">
            <w:pPr>
              <w:jc w:val="both"/>
              <w:rPr>
                <w:rFonts w:ascii="Verdana" w:eastAsia="Times New Roman" w:hAnsi="Verdana" w:cs="Times New Roman"/>
                <w:sz w:val="22"/>
                <w:szCs w:val="22"/>
              </w:rPr>
            </w:pPr>
            <w:r w:rsidRPr="00734D04">
              <w:rPr>
                <w:rStyle w:val="Hyperlink"/>
                <w:rFonts w:ascii="Verdana" w:eastAsia="Times New Roman" w:hAnsi="Verdana" w:cs="Times New Roman"/>
                <w:sz w:val="22"/>
                <w:szCs w:val="22"/>
              </w:rPr>
              <w:t>CustomerComplaints</w:t>
            </w:r>
            <w:hyperlink r:id="rId13" w:history="1">
              <w:r w:rsidR="009B337A" w:rsidRPr="00DD350A">
                <w:rPr>
                  <w:rStyle w:val="Hyperlink"/>
                  <w:rFonts w:ascii="Verdana" w:eastAsia="Times New Roman" w:hAnsi="Verdana" w:cs="Times New Roman"/>
                  <w:sz w:val="22"/>
                  <w:szCs w:val="22"/>
                </w:rPr>
                <w:t>@</w:t>
              </w:r>
              <w:r w:rsidR="0029390F">
                <w:rPr>
                  <w:rStyle w:val="Hyperlink"/>
                  <w:rFonts w:ascii="Verdana" w:eastAsia="Times New Roman" w:hAnsi="Verdana" w:cs="Times New Roman"/>
                  <w:sz w:val="22"/>
                  <w:szCs w:val="22"/>
                </w:rPr>
                <w:t>nexentbank.com.</w:t>
              </w:r>
              <w:r w:rsidR="009B337A" w:rsidRPr="00DD350A">
                <w:rPr>
                  <w:rStyle w:val="Hyperlink"/>
                  <w:rFonts w:ascii="Verdana" w:eastAsia="Times New Roman" w:hAnsi="Verdana" w:cs="Times New Roman"/>
                  <w:sz w:val="22"/>
                  <w:szCs w:val="22"/>
                </w:rPr>
                <w:t>ua</w:t>
              </w:r>
            </w:hyperlink>
          </w:p>
          <w:p w14:paraId="5763F4E1"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 </w:t>
            </w:r>
          </w:p>
          <w:p w14:paraId="30B638E0" w14:textId="77777777" w:rsidR="00A62245" w:rsidRPr="00DD350A" w:rsidRDefault="00A62245" w:rsidP="00026F86">
            <w:pPr>
              <w:jc w:val="both"/>
              <w:rPr>
                <w:rFonts w:ascii="Verdana" w:eastAsia="Times New Roman" w:hAnsi="Verdana" w:cs="Times New Roman"/>
                <w:sz w:val="22"/>
                <w:szCs w:val="22"/>
              </w:rPr>
            </w:pPr>
          </w:p>
          <w:p w14:paraId="59B0BABF" w14:textId="77777777" w:rsidR="00A62245" w:rsidRPr="00DD350A" w:rsidRDefault="00A62245" w:rsidP="00026F86">
            <w:pPr>
              <w:jc w:val="both"/>
              <w:rPr>
                <w:rFonts w:ascii="Verdana" w:eastAsia="Times New Roman" w:hAnsi="Verdana" w:cs="Times New Roman"/>
                <w:bCs/>
                <w:sz w:val="22"/>
                <w:szCs w:val="22"/>
              </w:rPr>
            </w:pPr>
            <w:r w:rsidRPr="00DD350A">
              <w:rPr>
                <w:rFonts w:ascii="Verdana" w:eastAsia="Times New Roman" w:hAnsi="Verdana" w:cs="Times New Roman"/>
                <w:sz w:val="22"/>
                <w:szCs w:val="22"/>
              </w:rPr>
              <w:t xml:space="preserve">Ім’я: </w:t>
            </w:r>
            <w:r w:rsidR="007C0845" w:rsidRPr="00DD350A">
              <w:rPr>
                <w:rFonts w:ascii="Verdana" w:eastAsia="Times New Roman" w:hAnsi="Verdana" w:cs="Times New Roman"/>
                <w:bCs/>
                <w:sz w:val="22"/>
                <w:szCs w:val="22"/>
              </w:rPr>
              <w:t>_____________</w:t>
            </w:r>
          </w:p>
          <w:p w14:paraId="6BF91544"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Посада: </w:t>
            </w:r>
            <w:r w:rsidR="007C0845" w:rsidRPr="00DD350A">
              <w:rPr>
                <w:rFonts w:ascii="Verdana" w:eastAsia="Times New Roman" w:hAnsi="Verdana" w:cs="Times New Roman"/>
                <w:sz w:val="22"/>
                <w:szCs w:val="22"/>
              </w:rPr>
              <w:t>____________</w:t>
            </w:r>
          </w:p>
          <w:p w14:paraId="4DB1B069"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Діє на підставі довіреності № </w:t>
            </w:r>
            <w:r w:rsidR="007C0845" w:rsidRPr="00DD350A">
              <w:rPr>
                <w:rFonts w:ascii="Verdana" w:eastAsia="Times New Roman" w:hAnsi="Verdana" w:cs="Times New Roman"/>
                <w:sz w:val="22"/>
                <w:szCs w:val="22"/>
              </w:rPr>
              <w:t>___</w:t>
            </w:r>
            <w:r w:rsidRPr="00DD350A">
              <w:rPr>
                <w:rFonts w:ascii="Verdana" w:eastAsia="Times New Roman" w:hAnsi="Verdana" w:cs="Times New Roman"/>
                <w:sz w:val="22"/>
                <w:szCs w:val="22"/>
              </w:rPr>
              <w:t xml:space="preserve"> </w:t>
            </w:r>
            <w:r w:rsidR="00BA635F" w:rsidRPr="00DD350A">
              <w:rPr>
                <w:rFonts w:ascii="Verdana" w:eastAsia="Times New Roman" w:hAnsi="Verdana" w:cs="Times New Roman"/>
                <w:sz w:val="22"/>
                <w:szCs w:val="22"/>
              </w:rPr>
              <w:t>від</w:t>
            </w:r>
            <w:r w:rsidRPr="00DD350A">
              <w:rPr>
                <w:rFonts w:ascii="Verdana" w:eastAsia="Times New Roman" w:hAnsi="Verdana" w:cs="Times New Roman"/>
                <w:sz w:val="22"/>
                <w:szCs w:val="22"/>
              </w:rPr>
              <w:t xml:space="preserve"> </w:t>
            </w:r>
            <w:r w:rsidR="007C0845" w:rsidRPr="00DD350A">
              <w:rPr>
                <w:rFonts w:ascii="Verdana" w:eastAsia="Times New Roman" w:hAnsi="Verdana" w:cs="Times New Roman"/>
                <w:sz w:val="22"/>
                <w:szCs w:val="22"/>
              </w:rPr>
              <w:t>____</w:t>
            </w:r>
            <w:r w:rsidR="00BA635F" w:rsidRPr="00DD350A">
              <w:rPr>
                <w:rFonts w:ascii="Verdana" w:eastAsia="Times New Roman" w:hAnsi="Verdana" w:cs="Times New Roman"/>
                <w:sz w:val="22"/>
                <w:szCs w:val="22"/>
              </w:rPr>
              <w:t xml:space="preserve"> </w:t>
            </w:r>
            <w:r w:rsidRPr="00DD350A">
              <w:rPr>
                <w:rFonts w:ascii="Verdana" w:eastAsia="Times New Roman" w:hAnsi="Verdana" w:cs="Times New Roman"/>
                <w:sz w:val="22"/>
                <w:szCs w:val="22"/>
              </w:rPr>
              <w:t>р.,</w:t>
            </w:r>
          </w:p>
          <w:p w14:paraId="34C99CC3" w14:textId="77777777" w:rsidR="00A62245" w:rsidRPr="00DD350A" w:rsidRDefault="00A62245" w:rsidP="00026F86">
            <w:pPr>
              <w:jc w:val="both"/>
              <w:rPr>
                <w:rFonts w:ascii="Verdana" w:eastAsia="Times New Roman" w:hAnsi="Verdana" w:cs="Times New Roman"/>
                <w:sz w:val="22"/>
                <w:szCs w:val="22"/>
              </w:rPr>
            </w:pPr>
          </w:p>
          <w:p w14:paraId="358FBEE8"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____________ / ________</w:t>
            </w:r>
            <w:r w:rsidR="00A86C43" w:rsidRPr="00DD350A">
              <w:rPr>
                <w:rFonts w:ascii="Verdana" w:eastAsia="Verdana" w:hAnsi="Verdana" w:cs="Times New Roman"/>
                <w:sz w:val="22"/>
                <w:szCs w:val="22"/>
              </w:rPr>
              <w:t>___</w:t>
            </w:r>
            <w:r w:rsidRPr="00DD350A">
              <w:rPr>
                <w:rFonts w:ascii="Verdana" w:eastAsia="Verdana" w:hAnsi="Verdana" w:cs="Times New Roman"/>
                <w:sz w:val="22"/>
                <w:szCs w:val="22"/>
              </w:rPr>
              <w:t>_________ /</w:t>
            </w:r>
          </w:p>
          <w:p w14:paraId="669B8A7E"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(підпис)</w:t>
            </w:r>
          </w:p>
          <w:p w14:paraId="781CF729" w14:textId="77777777" w:rsidR="00A62245" w:rsidRPr="00DD350A" w:rsidRDefault="00A62245" w:rsidP="00026F86">
            <w:pPr>
              <w:jc w:val="both"/>
              <w:rPr>
                <w:rFonts w:ascii="Verdana" w:eastAsia="Times New Roman" w:hAnsi="Verdana" w:cs="Times New Roman"/>
                <w:sz w:val="22"/>
                <w:szCs w:val="22"/>
              </w:rPr>
            </w:pPr>
          </w:p>
          <w:p w14:paraId="0A42D59C" w14:textId="77777777" w:rsidR="00A62245" w:rsidRPr="00DD350A" w:rsidRDefault="00A62245" w:rsidP="00026F86">
            <w:pPr>
              <w:jc w:val="both"/>
              <w:rPr>
                <w:rFonts w:ascii="Verdana" w:eastAsia="Times New Roman" w:hAnsi="Verdana" w:cs="Times New Roman"/>
                <w:sz w:val="22"/>
                <w:szCs w:val="22"/>
              </w:rPr>
            </w:pPr>
          </w:p>
          <w:p w14:paraId="410982E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Ім’я: </w:t>
            </w:r>
            <w:r w:rsidR="007C0845" w:rsidRPr="00DD350A">
              <w:rPr>
                <w:rFonts w:ascii="Verdana" w:eastAsia="Times New Roman" w:hAnsi="Verdana" w:cs="Times New Roman"/>
                <w:sz w:val="22"/>
                <w:szCs w:val="22"/>
              </w:rPr>
              <w:t>_________________</w:t>
            </w:r>
          </w:p>
          <w:p w14:paraId="24F0ECAF"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Посада: </w:t>
            </w:r>
            <w:r w:rsidR="007C0845" w:rsidRPr="00DD350A">
              <w:rPr>
                <w:rFonts w:ascii="Verdana" w:eastAsia="Times New Roman" w:hAnsi="Verdana" w:cs="Times New Roman"/>
                <w:sz w:val="22"/>
                <w:szCs w:val="22"/>
              </w:rPr>
              <w:t>________________</w:t>
            </w:r>
          </w:p>
          <w:p w14:paraId="49B4B197"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Д</w:t>
            </w:r>
            <w:r w:rsidR="00BA635F" w:rsidRPr="00DD350A">
              <w:rPr>
                <w:rFonts w:ascii="Verdana" w:eastAsia="Times New Roman" w:hAnsi="Verdana" w:cs="Times New Roman"/>
                <w:sz w:val="22"/>
                <w:szCs w:val="22"/>
              </w:rPr>
              <w:t xml:space="preserve">іє на підставі довіреності №: </w:t>
            </w:r>
            <w:r w:rsidR="007C0845" w:rsidRPr="00DD350A">
              <w:rPr>
                <w:rFonts w:ascii="Verdana" w:eastAsia="Times New Roman" w:hAnsi="Verdana" w:cs="Times New Roman"/>
                <w:sz w:val="22"/>
                <w:szCs w:val="22"/>
              </w:rPr>
              <w:t>___</w:t>
            </w:r>
            <w:r w:rsidR="00BA635F" w:rsidRPr="00DD350A">
              <w:rPr>
                <w:rFonts w:ascii="Verdana" w:eastAsia="Times New Roman" w:hAnsi="Verdana" w:cs="Times New Roman"/>
                <w:sz w:val="22"/>
                <w:szCs w:val="22"/>
              </w:rPr>
              <w:t xml:space="preserve"> від </w:t>
            </w:r>
            <w:r w:rsidR="007C0845" w:rsidRPr="00DD350A">
              <w:rPr>
                <w:rFonts w:ascii="Verdana" w:eastAsia="Times New Roman" w:hAnsi="Verdana" w:cs="Times New Roman"/>
                <w:sz w:val="22"/>
                <w:szCs w:val="22"/>
              </w:rPr>
              <w:t>____</w:t>
            </w:r>
            <w:r w:rsidRPr="00DD350A">
              <w:rPr>
                <w:rFonts w:ascii="Verdana" w:eastAsia="Times New Roman" w:hAnsi="Verdana" w:cs="Times New Roman"/>
                <w:sz w:val="22"/>
                <w:szCs w:val="22"/>
              </w:rPr>
              <w:t xml:space="preserve"> р.,</w:t>
            </w:r>
          </w:p>
          <w:p w14:paraId="340DDAA7" w14:textId="77777777" w:rsidR="00A62245" w:rsidRPr="00DD350A" w:rsidRDefault="00A62245" w:rsidP="00026F86">
            <w:pPr>
              <w:jc w:val="both"/>
              <w:rPr>
                <w:rFonts w:ascii="Verdana" w:eastAsia="Times New Roman" w:hAnsi="Verdana" w:cs="Times New Roman"/>
                <w:sz w:val="22"/>
                <w:szCs w:val="22"/>
              </w:rPr>
            </w:pPr>
          </w:p>
          <w:p w14:paraId="128A089F"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_______</w:t>
            </w:r>
            <w:r w:rsidR="00A86C43" w:rsidRPr="00DD350A">
              <w:rPr>
                <w:rFonts w:ascii="Verdana" w:eastAsia="Verdana" w:hAnsi="Verdana" w:cs="Times New Roman"/>
                <w:sz w:val="22"/>
                <w:szCs w:val="22"/>
              </w:rPr>
              <w:t>_____ / ___________</w:t>
            </w:r>
            <w:r w:rsidR="007B0A15" w:rsidRPr="00DD350A">
              <w:rPr>
                <w:rFonts w:ascii="Verdana" w:eastAsia="Verdana" w:hAnsi="Verdana" w:cs="Times New Roman"/>
                <w:sz w:val="22"/>
                <w:szCs w:val="22"/>
              </w:rPr>
              <w:t>________</w:t>
            </w:r>
            <w:r w:rsidRPr="00DD350A">
              <w:rPr>
                <w:rFonts w:ascii="Verdana" w:eastAsia="Verdana" w:hAnsi="Verdana" w:cs="Times New Roman"/>
                <w:sz w:val="22"/>
                <w:szCs w:val="22"/>
              </w:rPr>
              <w:t>_ /</w:t>
            </w:r>
          </w:p>
          <w:p w14:paraId="547967F8"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(підпис)</w:t>
            </w:r>
          </w:p>
          <w:p w14:paraId="50967560" w14:textId="77777777" w:rsidR="00A62245" w:rsidRPr="00DD350A" w:rsidRDefault="00A62245" w:rsidP="00026F86">
            <w:pPr>
              <w:jc w:val="both"/>
              <w:rPr>
                <w:rFonts w:ascii="Verdana" w:eastAsia="Verdana" w:hAnsi="Verdana" w:cs="Times New Roman"/>
                <w:sz w:val="22"/>
                <w:szCs w:val="22"/>
              </w:rPr>
            </w:pPr>
          </w:p>
          <w:p w14:paraId="3721CD60"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М.П.</w:t>
            </w:r>
          </w:p>
          <w:p w14:paraId="26D0AC20" w14:textId="77777777" w:rsidR="00A62245" w:rsidRPr="00DD350A" w:rsidRDefault="00A62245" w:rsidP="00026F86">
            <w:pPr>
              <w:jc w:val="both"/>
              <w:rPr>
                <w:rFonts w:ascii="Verdana" w:eastAsia="Times New Roman" w:hAnsi="Verdana" w:cs="Times New Roman"/>
                <w:sz w:val="22"/>
                <w:szCs w:val="22"/>
              </w:rPr>
            </w:pPr>
          </w:p>
        </w:tc>
        <w:tc>
          <w:tcPr>
            <w:tcW w:w="5121" w:type="dxa"/>
            <w:shd w:val="clear" w:color="auto" w:fill="auto"/>
          </w:tcPr>
          <w:p w14:paraId="2E680FB5"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Клієнт</w:t>
            </w:r>
            <w:r w:rsidRPr="00DD350A">
              <w:rPr>
                <w:rFonts w:ascii="Verdana" w:eastAsia="Times New Roman" w:hAnsi="Verdana" w:cs="Verdana"/>
                <w:w w:val="99"/>
                <w:sz w:val="22"/>
                <w:szCs w:val="22"/>
              </w:rPr>
              <w:t>, фізична особ</w:t>
            </w:r>
            <w:r w:rsidR="00DD350A">
              <w:rPr>
                <w:rFonts w:ascii="Verdana" w:eastAsia="Times New Roman" w:hAnsi="Verdana" w:cs="Verdana"/>
                <w:w w:val="99"/>
                <w:sz w:val="22"/>
                <w:szCs w:val="22"/>
              </w:rPr>
              <w:t>а</w:t>
            </w:r>
            <w:r w:rsidRPr="00DD350A">
              <w:rPr>
                <w:rFonts w:ascii="Verdana" w:eastAsia="Verdana" w:hAnsi="Verdana" w:cs="Times New Roman"/>
                <w:sz w:val="22"/>
                <w:szCs w:val="22"/>
              </w:rPr>
              <w:t xml:space="preserve">: </w:t>
            </w:r>
            <w:r w:rsidRPr="00DD350A">
              <w:rPr>
                <w:rFonts w:ascii="Verdana" w:eastAsia="Times New Roman" w:hAnsi="Verdana" w:cs="Times New Roman"/>
                <w:sz w:val="22"/>
                <w:szCs w:val="22"/>
              </w:rPr>
              <w:fldChar w:fldCharType="begin">
                <w:ffData>
                  <w:name w:val="name2"/>
                  <w:enabled/>
                  <w:calcOnExit w:val="0"/>
                  <w:textInput/>
                </w:ffData>
              </w:fldChar>
            </w:r>
            <w:bookmarkStart w:id="10" w:name="name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0"/>
          <w:p w14:paraId="3C8D8ED9" w14:textId="1DADF5DF" w:rsidR="00141AAD" w:rsidRDefault="00141AAD" w:rsidP="00026F86">
            <w:pPr>
              <w:jc w:val="both"/>
              <w:rPr>
                <w:rFonts w:ascii="Verdana" w:eastAsia="Verdana" w:hAnsi="Verdana" w:cs="Times New Roman"/>
                <w:sz w:val="22"/>
                <w:szCs w:val="22"/>
              </w:rPr>
            </w:pPr>
            <w:r w:rsidRPr="00726E7D">
              <w:rPr>
                <w:rFonts w:ascii="Verdana" w:eastAsia="Times New Roman" w:hAnsi="Verdana" w:cs="Times New Roman"/>
                <w:sz w:val="22"/>
                <w:szCs w:val="22"/>
              </w:rPr>
              <w:t>РНОКПП ________________</w:t>
            </w:r>
          </w:p>
          <w:p w14:paraId="692F628D" w14:textId="14AC999B"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 xml:space="preserve">громадянство: </w:t>
            </w:r>
            <w:r w:rsidRPr="00DD350A">
              <w:rPr>
                <w:rFonts w:ascii="Verdana" w:eastAsia="Times New Roman" w:hAnsi="Verdana" w:cs="Times New Roman"/>
                <w:sz w:val="22"/>
                <w:szCs w:val="22"/>
              </w:rPr>
              <w:fldChar w:fldCharType="begin">
                <w:ffData>
                  <w:name w:val="country2"/>
                  <w:enabled/>
                  <w:calcOnExit w:val="0"/>
                  <w:textInput/>
                </w:ffData>
              </w:fldChar>
            </w:r>
            <w:bookmarkStart w:id="11" w:name="country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1"/>
          <w:p w14:paraId="59E4A638" w14:textId="77777777" w:rsidR="00A62245" w:rsidRPr="00DD350A" w:rsidRDefault="00A62245" w:rsidP="00026F86">
            <w:pPr>
              <w:jc w:val="both"/>
              <w:rPr>
                <w:rFonts w:ascii="Verdana" w:eastAsia="Verdana" w:hAnsi="Verdana" w:cs="Times New Roman"/>
                <w:w w:val="99"/>
                <w:sz w:val="22"/>
                <w:szCs w:val="22"/>
              </w:rPr>
            </w:pPr>
            <w:r w:rsidRPr="00DD350A">
              <w:rPr>
                <w:rFonts w:ascii="Verdana" w:eastAsia="Verdana" w:hAnsi="Verdana" w:cs="Times New Roman"/>
                <w:w w:val="99"/>
                <w:sz w:val="22"/>
                <w:szCs w:val="22"/>
              </w:rPr>
              <w:t xml:space="preserve">паспорт: </w:t>
            </w:r>
            <w:r w:rsidRPr="00DD350A">
              <w:rPr>
                <w:rFonts w:ascii="Verdana" w:eastAsia="Times New Roman" w:hAnsi="Verdana" w:cs="Times New Roman"/>
                <w:sz w:val="22"/>
                <w:szCs w:val="22"/>
              </w:rPr>
              <w:fldChar w:fldCharType="begin">
                <w:ffData>
                  <w:name w:val="passp"/>
                  <w:enabled/>
                  <w:calcOnExit w:val="0"/>
                  <w:textInput/>
                </w:ffData>
              </w:fldChar>
            </w:r>
            <w:bookmarkStart w:id="12" w:name="passp"/>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p>
          <w:bookmarkEnd w:id="12"/>
          <w:p w14:paraId="33C99ADF"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Адреса місця реєстрації:</w:t>
            </w:r>
          </w:p>
          <w:p w14:paraId="58471F66"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fldChar w:fldCharType="begin">
                <w:ffData>
                  <w:name w:val="addr2"/>
                  <w:enabled/>
                  <w:calcOnExit w:val="0"/>
                  <w:textInput/>
                </w:ffData>
              </w:fldChar>
            </w:r>
            <w:bookmarkStart w:id="13" w:name="addr2"/>
            <w:r w:rsidRPr="00DD350A">
              <w:rPr>
                <w:rFonts w:ascii="Verdana" w:eastAsia="Times New Roman" w:hAnsi="Verdana" w:cs="Times New Roman"/>
                <w:sz w:val="22"/>
                <w:szCs w:val="22"/>
              </w:rPr>
              <w:instrText xml:space="preserve"> FORMTEXT </w:instrText>
            </w:r>
            <w:r w:rsidRPr="00DD350A">
              <w:rPr>
                <w:rFonts w:ascii="Verdana" w:eastAsia="Times New Roman" w:hAnsi="Verdana" w:cs="Times New Roman"/>
                <w:sz w:val="22"/>
                <w:szCs w:val="22"/>
              </w:rPr>
            </w:r>
            <w:r w:rsidRPr="00DD350A">
              <w:rPr>
                <w:rFonts w:ascii="Verdana" w:eastAsia="Times New Roman" w:hAnsi="Verdana" w:cs="Times New Roman"/>
                <w:sz w:val="22"/>
                <w:szCs w:val="22"/>
              </w:rPr>
              <w:fldChar w:fldCharType="separate"/>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noProof/>
                <w:sz w:val="22"/>
                <w:szCs w:val="22"/>
              </w:rPr>
              <w:t> </w:t>
            </w:r>
            <w:r w:rsidRPr="00DD350A">
              <w:rPr>
                <w:rFonts w:ascii="Verdana" w:eastAsia="Times New Roman" w:hAnsi="Verdana" w:cs="Times New Roman"/>
                <w:sz w:val="22"/>
                <w:szCs w:val="22"/>
              </w:rPr>
              <w:fldChar w:fldCharType="end"/>
            </w:r>
            <w:bookmarkEnd w:id="13"/>
          </w:p>
          <w:p w14:paraId="3B8C6359" w14:textId="77777777" w:rsidR="00A62245" w:rsidRPr="00DD350A" w:rsidRDefault="00A62245" w:rsidP="00026F86">
            <w:pPr>
              <w:jc w:val="both"/>
              <w:rPr>
                <w:rFonts w:ascii="Verdana" w:eastAsia="Times New Roman" w:hAnsi="Verdana" w:cs="Times New Roman"/>
                <w:sz w:val="22"/>
                <w:szCs w:val="22"/>
              </w:rPr>
            </w:pPr>
          </w:p>
          <w:p w14:paraId="13CC1843"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Канал  комунікацій: </w:t>
            </w:r>
          </w:p>
          <w:p w14:paraId="17CB8E65" w14:textId="77777777" w:rsidR="00A62245" w:rsidRPr="00DD350A" w:rsidRDefault="00A62245" w:rsidP="00026F86">
            <w:pPr>
              <w:jc w:val="both"/>
              <w:rPr>
                <w:rFonts w:ascii="Verdana" w:eastAsia="Times New Roman" w:hAnsi="Verdana" w:cs="Times New Roman"/>
                <w:sz w:val="22"/>
                <w:szCs w:val="22"/>
              </w:rPr>
            </w:pPr>
            <w:proofErr w:type="spellStart"/>
            <w:r w:rsidRPr="00DD350A">
              <w:rPr>
                <w:rFonts w:ascii="Verdana" w:eastAsia="Times New Roman" w:hAnsi="Verdana" w:cs="Times New Roman"/>
                <w:sz w:val="22"/>
                <w:szCs w:val="22"/>
              </w:rPr>
              <w:t>тел</w:t>
            </w:r>
            <w:proofErr w:type="spellEnd"/>
            <w:r w:rsidRPr="00DD350A">
              <w:rPr>
                <w:rFonts w:ascii="Verdana" w:eastAsia="Times New Roman" w:hAnsi="Verdana" w:cs="Times New Roman"/>
                <w:sz w:val="22"/>
                <w:szCs w:val="22"/>
              </w:rPr>
              <w:t xml:space="preserve">. </w:t>
            </w:r>
            <w:r w:rsidR="00911F7D" w:rsidRPr="00DD350A">
              <w:rPr>
                <w:rFonts w:ascii="Verdana" w:eastAsia="Times New Roman" w:hAnsi="Verdana" w:cs="Times New Roman"/>
                <w:sz w:val="22"/>
                <w:szCs w:val="22"/>
              </w:rPr>
              <w:fldChar w:fldCharType="begin">
                <w:ffData>
                  <w:name w:val="phone"/>
                  <w:enabled/>
                  <w:calcOnExit w:val="0"/>
                  <w:textInput/>
                </w:ffData>
              </w:fldChar>
            </w:r>
            <w:bookmarkStart w:id="14" w:name="phone"/>
            <w:r w:rsidR="00911F7D" w:rsidRPr="00DD350A">
              <w:rPr>
                <w:rFonts w:ascii="Verdana" w:eastAsia="Times New Roman" w:hAnsi="Verdana" w:cs="Times New Roman"/>
                <w:sz w:val="22"/>
                <w:szCs w:val="22"/>
              </w:rPr>
              <w:instrText xml:space="preserve"> FORMTEXT </w:instrText>
            </w:r>
            <w:r w:rsidR="00911F7D" w:rsidRPr="00DD350A">
              <w:rPr>
                <w:rFonts w:ascii="Verdana" w:eastAsia="Times New Roman" w:hAnsi="Verdana" w:cs="Times New Roman"/>
                <w:sz w:val="22"/>
                <w:szCs w:val="22"/>
              </w:rPr>
            </w:r>
            <w:r w:rsidR="00911F7D" w:rsidRPr="00DD350A">
              <w:rPr>
                <w:rFonts w:ascii="Verdana" w:eastAsia="Times New Roman" w:hAnsi="Verdana" w:cs="Times New Roman"/>
                <w:sz w:val="22"/>
                <w:szCs w:val="22"/>
              </w:rPr>
              <w:fldChar w:fldCharType="separate"/>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sz w:val="22"/>
                <w:szCs w:val="22"/>
              </w:rPr>
              <w:fldChar w:fldCharType="end"/>
            </w:r>
            <w:bookmarkEnd w:id="14"/>
            <w:r w:rsidRPr="00DD350A">
              <w:rPr>
                <w:rFonts w:ascii="Verdana" w:eastAsia="Times New Roman" w:hAnsi="Verdana" w:cs="Times New Roman"/>
                <w:sz w:val="22"/>
                <w:szCs w:val="22"/>
              </w:rPr>
              <w:t xml:space="preserve">, </w:t>
            </w:r>
          </w:p>
          <w:p w14:paraId="77227A2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факс: _______________________, </w:t>
            </w:r>
          </w:p>
          <w:p w14:paraId="00B6071D"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Times New Roman" w:hAnsi="Verdana" w:cs="Times New Roman"/>
                <w:sz w:val="22"/>
                <w:szCs w:val="22"/>
              </w:rPr>
              <w:t xml:space="preserve">електронна пошта: </w:t>
            </w:r>
            <w:r w:rsidR="00911F7D" w:rsidRPr="00DD350A">
              <w:rPr>
                <w:rFonts w:ascii="Verdana" w:eastAsia="Times New Roman" w:hAnsi="Verdana" w:cs="Times New Roman"/>
                <w:sz w:val="22"/>
                <w:szCs w:val="22"/>
              </w:rPr>
              <w:fldChar w:fldCharType="begin">
                <w:ffData>
                  <w:name w:val="email"/>
                  <w:enabled/>
                  <w:calcOnExit w:val="0"/>
                  <w:textInput/>
                </w:ffData>
              </w:fldChar>
            </w:r>
            <w:bookmarkStart w:id="15" w:name="email"/>
            <w:r w:rsidR="00911F7D" w:rsidRPr="00DD350A">
              <w:rPr>
                <w:rFonts w:ascii="Verdana" w:eastAsia="Times New Roman" w:hAnsi="Verdana" w:cs="Times New Roman"/>
                <w:sz w:val="22"/>
                <w:szCs w:val="22"/>
              </w:rPr>
              <w:instrText xml:space="preserve"> FORMTEXT </w:instrText>
            </w:r>
            <w:r w:rsidR="00911F7D" w:rsidRPr="00DD350A">
              <w:rPr>
                <w:rFonts w:ascii="Verdana" w:eastAsia="Times New Roman" w:hAnsi="Verdana" w:cs="Times New Roman"/>
                <w:sz w:val="22"/>
                <w:szCs w:val="22"/>
              </w:rPr>
            </w:r>
            <w:r w:rsidR="00911F7D" w:rsidRPr="00DD350A">
              <w:rPr>
                <w:rFonts w:ascii="Verdana" w:eastAsia="Times New Roman" w:hAnsi="Verdana" w:cs="Times New Roman"/>
                <w:sz w:val="22"/>
                <w:szCs w:val="22"/>
              </w:rPr>
              <w:fldChar w:fldCharType="separate"/>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noProof/>
                <w:sz w:val="22"/>
                <w:szCs w:val="22"/>
              </w:rPr>
              <w:t> </w:t>
            </w:r>
            <w:r w:rsidR="00911F7D" w:rsidRPr="00DD350A">
              <w:rPr>
                <w:rFonts w:ascii="Verdana" w:eastAsia="Times New Roman" w:hAnsi="Verdana" w:cs="Times New Roman"/>
                <w:sz w:val="22"/>
                <w:szCs w:val="22"/>
              </w:rPr>
              <w:fldChar w:fldCharType="end"/>
            </w:r>
            <w:bookmarkEnd w:id="15"/>
            <w:r w:rsidRPr="00DD350A">
              <w:rPr>
                <w:rFonts w:ascii="Verdana" w:eastAsia="Times New Roman" w:hAnsi="Verdana" w:cs="Times New Roman"/>
                <w:sz w:val="22"/>
                <w:szCs w:val="22"/>
              </w:rPr>
              <w:t xml:space="preserve">, </w:t>
            </w:r>
          </w:p>
          <w:p w14:paraId="623B9343" w14:textId="77777777" w:rsidR="00A62245" w:rsidRPr="00DD350A" w:rsidRDefault="00A62245" w:rsidP="00026F86">
            <w:pPr>
              <w:jc w:val="both"/>
              <w:rPr>
                <w:rFonts w:ascii="Verdana" w:eastAsia="Times New Roman" w:hAnsi="Verdana" w:cs="Times New Roman"/>
                <w:sz w:val="22"/>
                <w:szCs w:val="22"/>
              </w:rPr>
            </w:pPr>
            <w:proofErr w:type="spellStart"/>
            <w:r w:rsidRPr="00DD350A">
              <w:rPr>
                <w:rFonts w:ascii="Verdana" w:eastAsia="Times New Roman" w:hAnsi="Verdana" w:cs="Times New Roman"/>
                <w:sz w:val="22"/>
                <w:szCs w:val="22"/>
              </w:rPr>
              <w:t>месенджер</w:t>
            </w:r>
            <w:proofErr w:type="spellEnd"/>
            <w:r w:rsidRPr="00DD350A">
              <w:rPr>
                <w:rFonts w:ascii="Verdana" w:eastAsia="Times New Roman" w:hAnsi="Verdana" w:cs="Times New Roman"/>
                <w:sz w:val="22"/>
                <w:szCs w:val="22"/>
              </w:rPr>
              <w:t xml:space="preserve"> ____________________</w:t>
            </w:r>
          </w:p>
          <w:p w14:paraId="228D663B" w14:textId="77777777" w:rsidR="00A62245" w:rsidRPr="00DD350A" w:rsidRDefault="00A62245" w:rsidP="00026F86">
            <w:pPr>
              <w:jc w:val="both"/>
              <w:rPr>
                <w:rFonts w:ascii="Verdana" w:eastAsia="Times New Roman" w:hAnsi="Verdana" w:cs="Times New Roman"/>
                <w:sz w:val="22"/>
                <w:szCs w:val="22"/>
              </w:rPr>
            </w:pPr>
          </w:p>
          <w:p w14:paraId="2597B229" w14:textId="77777777" w:rsidR="00A62245" w:rsidRPr="00DD350A" w:rsidRDefault="00A62245" w:rsidP="00026F86">
            <w:pPr>
              <w:jc w:val="both"/>
              <w:rPr>
                <w:rFonts w:ascii="Verdana" w:eastAsia="Times New Roman" w:hAnsi="Verdana" w:cs="Times New Roman"/>
                <w:sz w:val="22"/>
                <w:szCs w:val="22"/>
              </w:rPr>
            </w:pPr>
          </w:p>
          <w:p w14:paraId="479AA8BC" w14:textId="77777777" w:rsidR="00A62245" w:rsidRPr="00DD350A" w:rsidRDefault="00A62245" w:rsidP="00026F86">
            <w:pPr>
              <w:jc w:val="both"/>
              <w:rPr>
                <w:rFonts w:ascii="Verdana" w:eastAsia="Times New Roman" w:hAnsi="Verdana" w:cs="Times New Roman"/>
                <w:sz w:val="22"/>
                <w:szCs w:val="22"/>
              </w:rPr>
            </w:pPr>
          </w:p>
          <w:p w14:paraId="134805F9" w14:textId="77777777" w:rsidR="00D368D0" w:rsidRPr="00DD350A" w:rsidRDefault="00D368D0" w:rsidP="00026F86">
            <w:pPr>
              <w:jc w:val="both"/>
              <w:rPr>
                <w:rFonts w:ascii="Verdana" w:eastAsia="Times New Roman" w:hAnsi="Verdana" w:cs="Times New Roman"/>
                <w:sz w:val="22"/>
                <w:szCs w:val="22"/>
              </w:rPr>
            </w:pPr>
          </w:p>
          <w:p w14:paraId="4D19D47C" w14:textId="77777777" w:rsidR="00D368D0" w:rsidRPr="00DD350A" w:rsidRDefault="00D368D0" w:rsidP="00026F86">
            <w:pPr>
              <w:jc w:val="both"/>
              <w:rPr>
                <w:rFonts w:ascii="Verdana" w:eastAsia="Times New Roman" w:hAnsi="Verdana" w:cs="Times New Roman"/>
                <w:sz w:val="22"/>
                <w:szCs w:val="22"/>
              </w:rPr>
            </w:pPr>
          </w:p>
          <w:p w14:paraId="72F96745" w14:textId="77777777" w:rsidR="00A62245" w:rsidRPr="00DD350A" w:rsidRDefault="00A62245" w:rsidP="00026F86">
            <w:pPr>
              <w:jc w:val="both"/>
              <w:rPr>
                <w:rFonts w:ascii="Verdana" w:eastAsia="Verdana" w:hAnsi="Verdana" w:cs="Times New Roman"/>
                <w:sz w:val="22"/>
                <w:szCs w:val="22"/>
              </w:rPr>
            </w:pPr>
            <w:r w:rsidRPr="00DD350A">
              <w:rPr>
                <w:rFonts w:ascii="Verdana" w:eastAsia="Verdana" w:hAnsi="Verdana" w:cs="Times New Roman"/>
                <w:sz w:val="22"/>
                <w:szCs w:val="22"/>
              </w:rPr>
              <w:t xml:space="preserve">____________ / </w:t>
            </w:r>
            <w:r w:rsidR="00A86C43" w:rsidRPr="00DD350A">
              <w:rPr>
                <w:rFonts w:ascii="Verdana" w:eastAsia="Verdana" w:hAnsi="Verdana" w:cs="Times New Roman"/>
                <w:sz w:val="22"/>
                <w:szCs w:val="22"/>
              </w:rPr>
              <w:t>_______________</w:t>
            </w:r>
            <w:r w:rsidRPr="00DD350A">
              <w:rPr>
                <w:rFonts w:ascii="Verdana" w:eastAsia="Verdana" w:hAnsi="Verdana" w:cs="Times New Roman"/>
                <w:sz w:val="22"/>
                <w:szCs w:val="22"/>
              </w:rPr>
              <w:t>___ /</w:t>
            </w:r>
          </w:p>
          <w:p w14:paraId="64FBB42E" w14:textId="77777777" w:rsidR="00A62245" w:rsidRPr="00DD350A" w:rsidRDefault="00A62245" w:rsidP="00026F86">
            <w:pPr>
              <w:jc w:val="both"/>
              <w:rPr>
                <w:rFonts w:ascii="Verdana" w:eastAsia="Times New Roman" w:hAnsi="Verdana" w:cs="Times New Roman"/>
                <w:sz w:val="22"/>
                <w:szCs w:val="22"/>
              </w:rPr>
            </w:pPr>
            <w:r w:rsidRPr="00DD350A">
              <w:rPr>
                <w:rFonts w:ascii="Verdana" w:eastAsia="Verdana" w:hAnsi="Verdana" w:cs="Times New Roman"/>
                <w:sz w:val="22"/>
                <w:szCs w:val="22"/>
              </w:rPr>
              <w:t>(підпис)</w:t>
            </w:r>
          </w:p>
          <w:p w14:paraId="273C3B21" w14:textId="77777777" w:rsidR="00A62245" w:rsidRPr="00DD350A" w:rsidRDefault="00A62245" w:rsidP="00026F86">
            <w:pPr>
              <w:jc w:val="both"/>
              <w:rPr>
                <w:rFonts w:ascii="Verdana" w:eastAsia="Times New Roman" w:hAnsi="Verdana" w:cs="Times New Roman"/>
                <w:sz w:val="22"/>
                <w:szCs w:val="22"/>
              </w:rPr>
            </w:pPr>
          </w:p>
          <w:p w14:paraId="4CB5227A" w14:textId="77777777" w:rsidR="00A62245" w:rsidRPr="00DD350A" w:rsidRDefault="00A62245" w:rsidP="00026F86">
            <w:pPr>
              <w:jc w:val="both"/>
              <w:rPr>
                <w:rFonts w:ascii="Verdana" w:eastAsia="Times New Roman" w:hAnsi="Verdana" w:cs="Times New Roman"/>
                <w:sz w:val="22"/>
                <w:szCs w:val="22"/>
              </w:rPr>
            </w:pPr>
          </w:p>
        </w:tc>
      </w:tr>
    </w:tbl>
    <w:p w14:paraId="6555D2DC" w14:textId="77777777" w:rsidR="00E54ED5" w:rsidRPr="00DD350A" w:rsidRDefault="00E54ED5" w:rsidP="007B0A15">
      <w:pPr>
        <w:jc w:val="both"/>
        <w:rPr>
          <w:rFonts w:ascii="Verdana" w:hAnsi="Verdana" w:cs="Verdana"/>
          <w:i/>
          <w:sz w:val="22"/>
          <w:szCs w:val="22"/>
        </w:rPr>
      </w:pPr>
      <w:r w:rsidRPr="00DD350A">
        <w:rPr>
          <w:rFonts w:ascii="Verdana" w:hAnsi="Verdana" w:cs="Verdana"/>
          <w:i/>
          <w:sz w:val="22"/>
          <w:szCs w:val="22"/>
        </w:rPr>
        <w:t xml:space="preserve">Я, </w:t>
      </w:r>
      <w:r w:rsidR="00A42CF2" w:rsidRPr="00DD350A">
        <w:rPr>
          <w:rFonts w:ascii="Verdana" w:hAnsi="Verdana"/>
          <w:sz w:val="22"/>
          <w:szCs w:val="22"/>
        </w:rPr>
        <w:fldChar w:fldCharType="begin">
          <w:ffData>
            <w:name w:val="name3"/>
            <w:enabled/>
            <w:calcOnExit w:val="0"/>
            <w:textInput/>
          </w:ffData>
        </w:fldChar>
      </w:r>
      <w:bookmarkStart w:id="16" w:name="name3"/>
      <w:r w:rsidR="00A42CF2" w:rsidRPr="00DD350A">
        <w:rPr>
          <w:rFonts w:ascii="Verdana" w:hAnsi="Verdana"/>
          <w:sz w:val="22"/>
          <w:szCs w:val="22"/>
        </w:rPr>
        <w:instrText xml:space="preserve"> FORMTEXT </w:instrText>
      </w:r>
      <w:r w:rsidR="00A42CF2" w:rsidRPr="00DD350A">
        <w:rPr>
          <w:rFonts w:ascii="Verdana" w:hAnsi="Verdana"/>
          <w:sz w:val="22"/>
          <w:szCs w:val="22"/>
        </w:rPr>
      </w:r>
      <w:r w:rsidR="00A42CF2" w:rsidRPr="00DD350A">
        <w:rPr>
          <w:rFonts w:ascii="Verdana" w:hAnsi="Verdana"/>
          <w:sz w:val="22"/>
          <w:szCs w:val="22"/>
        </w:rPr>
        <w:fldChar w:fldCharType="separate"/>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noProof/>
          <w:sz w:val="22"/>
          <w:szCs w:val="22"/>
        </w:rPr>
        <w:t> </w:t>
      </w:r>
      <w:r w:rsidR="00A42CF2" w:rsidRPr="00DD350A">
        <w:rPr>
          <w:rFonts w:ascii="Verdana" w:hAnsi="Verdana"/>
          <w:sz w:val="22"/>
          <w:szCs w:val="22"/>
        </w:rPr>
        <w:fldChar w:fldCharType="end"/>
      </w:r>
      <w:bookmarkEnd w:id="16"/>
      <w:r w:rsidRPr="00DD350A">
        <w:rPr>
          <w:rFonts w:ascii="Verdana" w:hAnsi="Verdana" w:cs="Verdana"/>
          <w:i/>
          <w:sz w:val="22"/>
          <w:szCs w:val="22"/>
        </w:rPr>
        <w:t xml:space="preserve"> отримав під підпис від Банку Правила та наданий  другий примірник цього Договору й своїм окремим підписом підтверджую, що до підписання цього  Договору повідомлений (-а) про умови відшкодування вкладів Фондом гарантування вкладів фізичних осіб та ознайомлений (-а)  з довідкою про систему гарантування вкладів фізичних осіб  i одержав (-ла) її до підписання цього Договору.   </w:t>
      </w:r>
    </w:p>
    <w:p w14:paraId="28872FD8" w14:textId="77777777" w:rsidR="00E54ED5" w:rsidRPr="00DD350A" w:rsidRDefault="00E54ED5" w:rsidP="007B0A15">
      <w:pPr>
        <w:jc w:val="both"/>
        <w:rPr>
          <w:rFonts w:ascii="Verdana" w:hAnsi="Verdana"/>
          <w:sz w:val="22"/>
          <w:szCs w:val="22"/>
        </w:rPr>
      </w:pPr>
      <w:r w:rsidRPr="00DD350A">
        <w:rPr>
          <w:rFonts w:ascii="Verdana" w:hAnsi="Verdana" w:cs="Verdana"/>
          <w:sz w:val="22"/>
          <w:szCs w:val="22"/>
        </w:rPr>
        <w:t>_____</w:t>
      </w:r>
      <w:r w:rsidR="00A86C43" w:rsidRPr="00DD350A">
        <w:rPr>
          <w:rFonts w:ascii="Verdana" w:hAnsi="Verdana" w:cs="Verdana"/>
          <w:sz w:val="22"/>
          <w:szCs w:val="22"/>
        </w:rPr>
        <w:t>________________________</w:t>
      </w:r>
      <w:r w:rsidRPr="00DD350A">
        <w:rPr>
          <w:rFonts w:ascii="Verdana" w:hAnsi="Verdana" w:cs="Verdana"/>
          <w:sz w:val="22"/>
          <w:szCs w:val="22"/>
        </w:rPr>
        <w:t>___________________________________________.</w:t>
      </w:r>
    </w:p>
    <w:p w14:paraId="654336DA" w14:textId="77777777" w:rsidR="00D30EC2" w:rsidRPr="00DD350A" w:rsidRDefault="00E54ED5" w:rsidP="00655A0A">
      <w:pPr>
        <w:jc w:val="both"/>
      </w:pPr>
      <w:r w:rsidRPr="00DD350A">
        <w:rPr>
          <w:rFonts w:ascii="Verdana" w:hAnsi="Verdana" w:cs="Verdana"/>
          <w:sz w:val="22"/>
          <w:szCs w:val="22"/>
        </w:rPr>
        <w:t>(окремий власноручний підпис Клієнта)</w:t>
      </w:r>
      <w:r w:rsidR="00DD350A" w:rsidRPr="00DD350A">
        <w:rPr>
          <w:rFonts w:ascii="Verdana" w:hAnsi="Verdana" w:cs="Verdana"/>
          <w:sz w:val="22"/>
          <w:szCs w:val="22"/>
        </w:rPr>
        <w:t xml:space="preserve"> </w:t>
      </w:r>
    </w:p>
    <w:sectPr w:rsidR="00D30EC2" w:rsidRPr="00DD350A" w:rsidSect="00DD350A">
      <w:headerReference w:type="even" r:id="rId14"/>
      <w:headerReference w:type="default" r:id="rId15"/>
      <w:footerReference w:type="even" r:id="rId16"/>
      <w:footerReference w:type="default" r:id="rId17"/>
      <w:headerReference w:type="first" r:id="rId18"/>
      <w:footerReference w:type="first" r:id="rId19"/>
      <w:pgSz w:w="11900" w:h="16800"/>
      <w:pgMar w:top="851" w:right="560" w:bottom="851" w:left="1134" w:header="0" w:footer="283" w:gutter="0"/>
      <w:cols w:space="0" w:equalWidth="0">
        <w:col w:w="1020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9825B" w14:textId="77777777" w:rsidR="004F21BF" w:rsidRDefault="004F21BF" w:rsidP="00D368D0">
      <w:r>
        <w:separator/>
      </w:r>
    </w:p>
  </w:endnote>
  <w:endnote w:type="continuationSeparator" w:id="0">
    <w:p w14:paraId="05B555AB" w14:textId="77777777" w:rsidR="004F21BF" w:rsidRDefault="004F21BF" w:rsidP="00D3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Tahoma">
    <w:altName w:val="Lucidasans"/>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EF82" w14:textId="77777777" w:rsidR="00381BF4" w:rsidRDefault="0038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66A5" w14:textId="77777777" w:rsidR="00B8401B" w:rsidRDefault="00B8401B">
    <w:pPr>
      <w:pStyle w:val="Footer"/>
    </w:pPr>
    <w:r>
      <w:tab/>
    </w:r>
    <w:r>
      <w:tab/>
      <w:t xml:space="preserve">        Підпис клієнта 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8981" w14:textId="77777777" w:rsidR="00381BF4" w:rsidRDefault="0038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17D8" w14:textId="77777777" w:rsidR="004F21BF" w:rsidRDefault="004F21BF" w:rsidP="00D368D0">
      <w:r>
        <w:separator/>
      </w:r>
    </w:p>
  </w:footnote>
  <w:footnote w:type="continuationSeparator" w:id="0">
    <w:p w14:paraId="0C785C1B" w14:textId="77777777" w:rsidR="004F21BF" w:rsidRDefault="004F21BF" w:rsidP="00D3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E58E" w14:textId="77777777" w:rsidR="00381BF4" w:rsidRDefault="0038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FB9E" w14:textId="0716C327" w:rsidR="00381BF4" w:rsidRDefault="00381BF4" w:rsidP="00381BF4">
    <w:pPr>
      <w:pStyle w:val="Header"/>
      <w:ind w:firstLine="1843"/>
    </w:pPr>
    <w:r w:rsidRPr="00511676">
      <w:rPr>
        <w:noProof/>
      </w:rPr>
      <w:drawing>
        <wp:inline distT="0" distB="0" distL="0" distR="0" wp14:anchorId="0F4965DF" wp14:editId="0DD5CE6F">
          <wp:extent cx="3063240" cy="609600"/>
          <wp:effectExtent l="0" t="0" r="0" b="0"/>
          <wp:docPr id="1" name="Рисунок 1" descr="C:\Users\u10932\AppData\Local\Microsoft\Windows\INetCache\Content.Outlook\431S4BAK\Group 3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10932\AppData\Local\Microsoft\Windows\INetCache\Content.Outlook\431S4BAK\Group 34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6766" w14:textId="77777777" w:rsidR="00381BF4" w:rsidRDefault="00381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EE1EB8E4">
      <w:start w:val="1"/>
      <w:numFmt w:val="decimal"/>
      <w:lvlText w:val="%1"/>
      <w:lvlJc w:val="left"/>
    </w:lvl>
    <w:lvl w:ilvl="1" w:tplc="A9A83574">
      <w:start w:val="1"/>
      <w:numFmt w:val="decimal"/>
      <w:lvlText w:val="%2"/>
      <w:lvlJc w:val="left"/>
    </w:lvl>
    <w:lvl w:ilvl="2" w:tplc="14186440">
      <w:start w:val="1"/>
      <w:numFmt w:val="decimal"/>
      <w:lvlText w:val="%3."/>
      <w:lvlJc w:val="left"/>
    </w:lvl>
    <w:lvl w:ilvl="3" w:tplc="500423C0">
      <w:start w:val="1"/>
      <w:numFmt w:val="bullet"/>
      <w:lvlText w:val=""/>
      <w:lvlJc w:val="left"/>
    </w:lvl>
    <w:lvl w:ilvl="4" w:tplc="C2DC015E">
      <w:start w:val="1"/>
      <w:numFmt w:val="bullet"/>
      <w:lvlText w:val=""/>
      <w:lvlJc w:val="left"/>
    </w:lvl>
    <w:lvl w:ilvl="5" w:tplc="BF62BC58">
      <w:start w:val="1"/>
      <w:numFmt w:val="bullet"/>
      <w:lvlText w:val=""/>
      <w:lvlJc w:val="left"/>
    </w:lvl>
    <w:lvl w:ilvl="6" w:tplc="133EADBE">
      <w:start w:val="1"/>
      <w:numFmt w:val="bullet"/>
      <w:lvlText w:val=""/>
      <w:lvlJc w:val="left"/>
    </w:lvl>
    <w:lvl w:ilvl="7" w:tplc="C02E3E12">
      <w:start w:val="1"/>
      <w:numFmt w:val="bullet"/>
      <w:lvlText w:val=""/>
      <w:lvlJc w:val="left"/>
    </w:lvl>
    <w:lvl w:ilvl="8" w:tplc="A74C96A0">
      <w:start w:val="1"/>
      <w:numFmt w:val="bullet"/>
      <w:lvlText w:val=""/>
      <w:lvlJc w:val="left"/>
    </w:lvl>
  </w:abstractNum>
  <w:abstractNum w:abstractNumId="1" w15:restartNumberingAfterBreak="0">
    <w:nsid w:val="00000002"/>
    <w:multiLevelType w:val="hybridMultilevel"/>
    <w:tmpl w:val="46E87CCC"/>
    <w:lvl w:ilvl="0" w:tplc="6576F64E">
      <w:start w:val="1"/>
      <w:numFmt w:val="decimal"/>
      <w:lvlText w:val="1.%1."/>
      <w:lvlJc w:val="left"/>
    </w:lvl>
    <w:lvl w:ilvl="1" w:tplc="CC6CE57C">
      <w:start w:val="2"/>
      <w:numFmt w:val="decimal"/>
      <w:lvlText w:val="%2."/>
      <w:lvlJc w:val="left"/>
    </w:lvl>
    <w:lvl w:ilvl="2" w:tplc="60B80DF0">
      <w:start w:val="1"/>
      <w:numFmt w:val="decimal"/>
      <w:lvlText w:val="%3"/>
      <w:lvlJc w:val="left"/>
    </w:lvl>
    <w:lvl w:ilvl="3" w:tplc="1E3406B8">
      <w:start w:val="1"/>
      <w:numFmt w:val="bullet"/>
      <w:lvlText w:val=""/>
      <w:lvlJc w:val="left"/>
    </w:lvl>
    <w:lvl w:ilvl="4" w:tplc="231A2720">
      <w:start w:val="1"/>
      <w:numFmt w:val="bullet"/>
      <w:lvlText w:val=""/>
      <w:lvlJc w:val="left"/>
    </w:lvl>
    <w:lvl w:ilvl="5" w:tplc="6700FB5C">
      <w:start w:val="1"/>
      <w:numFmt w:val="bullet"/>
      <w:lvlText w:val=""/>
      <w:lvlJc w:val="left"/>
    </w:lvl>
    <w:lvl w:ilvl="6" w:tplc="A23C4E08">
      <w:start w:val="1"/>
      <w:numFmt w:val="bullet"/>
      <w:lvlText w:val=""/>
      <w:lvlJc w:val="left"/>
    </w:lvl>
    <w:lvl w:ilvl="7" w:tplc="D834E096">
      <w:start w:val="1"/>
      <w:numFmt w:val="bullet"/>
      <w:lvlText w:val=""/>
      <w:lvlJc w:val="left"/>
    </w:lvl>
    <w:lvl w:ilvl="8" w:tplc="893AF52A">
      <w:start w:val="1"/>
      <w:numFmt w:val="bullet"/>
      <w:lvlText w:val=""/>
      <w:lvlJc w:val="left"/>
    </w:lvl>
  </w:abstractNum>
  <w:abstractNum w:abstractNumId="2" w15:restartNumberingAfterBreak="0">
    <w:nsid w:val="00000003"/>
    <w:multiLevelType w:val="hybridMultilevel"/>
    <w:tmpl w:val="3D1B58BA"/>
    <w:lvl w:ilvl="0" w:tplc="9A7AE390">
      <w:start w:val="1"/>
      <w:numFmt w:val="decimal"/>
      <w:lvlText w:val="2.%1."/>
      <w:lvlJc w:val="left"/>
    </w:lvl>
    <w:lvl w:ilvl="1" w:tplc="9B2EDCD8">
      <w:start w:val="1"/>
      <w:numFmt w:val="bullet"/>
      <w:lvlText w:val=""/>
      <w:lvlJc w:val="left"/>
    </w:lvl>
    <w:lvl w:ilvl="2" w:tplc="D420734A">
      <w:start w:val="1"/>
      <w:numFmt w:val="bullet"/>
      <w:lvlText w:val=""/>
      <w:lvlJc w:val="left"/>
    </w:lvl>
    <w:lvl w:ilvl="3" w:tplc="3A982CEE">
      <w:start w:val="1"/>
      <w:numFmt w:val="bullet"/>
      <w:lvlText w:val=""/>
      <w:lvlJc w:val="left"/>
    </w:lvl>
    <w:lvl w:ilvl="4" w:tplc="127C854A">
      <w:start w:val="1"/>
      <w:numFmt w:val="bullet"/>
      <w:lvlText w:val=""/>
      <w:lvlJc w:val="left"/>
    </w:lvl>
    <w:lvl w:ilvl="5" w:tplc="F13AF34A">
      <w:start w:val="1"/>
      <w:numFmt w:val="bullet"/>
      <w:lvlText w:val=""/>
      <w:lvlJc w:val="left"/>
    </w:lvl>
    <w:lvl w:ilvl="6" w:tplc="FF3C5F80">
      <w:start w:val="1"/>
      <w:numFmt w:val="bullet"/>
      <w:lvlText w:val=""/>
      <w:lvlJc w:val="left"/>
    </w:lvl>
    <w:lvl w:ilvl="7" w:tplc="2702CD2C">
      <w:start w:val="1"/>
      <w:numFmt w:val="bullet"/>
      <w:lvlText w:val=""/>
      <w:lvlJc w:val="left"/>
    </w:lvl>
    <w:lvl w:ilvl="8" w:tplc="B89A5AE4">
      <w:start w:val="1"/>
      <w:numFmt w:val="bullet"/>
      <w:lvlText w:val=""/>
      <w:lvlJc w:val="left"/>
    </w:lvl>
  </w:abstractNum>
  <w:abstractNum w:abstractNumId="3" w15:restartNumberingAfterBreak="0">
    <w:nsid w:val="00000004"/>
    <w:multiLevelType w:val="hybridMultilevel"/>
    <w:tmpl w:val="507ED7AA"/>
    <w:lvl w:ilvl="0" w:tplc="3C587B86">
      <w:start w:val="1"/>
      <w:numFmt w:val="bullet"/>
      <w:lvlText w:val="-"/>
      <w:lvlJc w:val="left"/>
    </w:lvl>
    <w:lvl w:ilvl="1" w:tplc="67C0B030">
      <w:start w:val="3"/>
      <w:numFmt w:val="decimal"/>
      <w:lvlText w:val="%2."/>
      <w:lvlJc w:val="left"/>
    </w:lvl>
    <w:lvl w:ilvl="2" w:tplc="D2825F54">
      <w:start w:val="1"/>
      <w:numFmt w:val="bullet"/>
      <w:lvlText w:val=""/>
      <w:lvlJc w:val="left"/>
    </w:lvl>
    <w:lvl w:ilvl="3" w:tplc="85161014">
      <w:start w:val="1"/>
      <w:numFmt w:val="bullet"/>
      <w:lvlText w:val=""/>
      <w:lvlJc w:val="left"/>
    </w:lvl>
    <w:lvl w:ilvl="4" w:tplc="4120ED48">
      <w:start w:val="1"/>
      <w:numFmt w:val="bullet"/>
      <w:lvlText w:val=""/>
      <w:lvlJc w:val="left"/>
    </w:lvl>
    <w:lvl w:ilvl="5" w:tplc="9C3E98AA">
      <w:start w:val="1"/>
      <w:numFmt w:val="bullet"/>
      <w:lvlText w:val=""/>
      <w:lvlJc w:val="left"/>
    </w:lvl>
    <w:lvl w:ilvl="6" w:tplc="2C8A08CA">
      <w:start w:val="1"/>
      <w:numFmt w:val="bullet"/>
      <w:lvlText w:val=""/>
      <w:lvlJc w:val="left"/>
    </w:lvl>
    <w:lvl w:ilvl="7" w:tplc="7E621480">
      <w:start w:val="1"/>
      <w:numFmt w:val="bullet"/>
      <w:lvlText w:val=""/>
      <w:lvlJc w:val="left"/>
    </w:lvl>
    <w:lvl w:ilvl="8" w:tplc="BDF6266C">
      <w:start w:val="1"/>
      <w:numFmt w:val="bullet"/>
      <w:lvlText w:val=""/>
      <w:lvlJc w:val="left"/>
    </w:lvl>
  </w:abstractNum>
  <w:abstractNum w:abstractNumId="4" w15:restartNumberingAfterBreak="0">
    <w:nsid w:val="00000005"/>
    <w:multiLevelType w:val="hybridMultilevel"/>
    <w:tmpl w:val="2EB141F2"/>
    <w:lvl w:ilvl="0" w:tplc="D8C82E04">
      <w:start w:val="1"/>
      <w:numFmt w:val="decimal"/>
      <w:lvlText w:val="%1"/>
      <w:lvlJc w:val="left"/>
    </w:lvl>
    <w:lvl w:ilvl="1" w:tplc="D0D65F12">
      <w:start w:val="4"/>
      <w:numFmt w:val="decimal"/>
      <w:lvlText w:val="%2."/>
      <w:lvlJc w:val="left"/>
    </w:lvl>
    <w:lvl w:ilvl="2" w:tplc="88CA2318">
      <w:start w:val="1"/>
      <w:numFmt w:val="bullet"/>
      <w:lvlText w:val=""/>
      <w:lvlJc w:val="left"/>
    </w:lvl>
    <w:lvl w:ilvl="3" w:tplc="BED8F2E0">
      <w:start w:val="1"/>
      <w:numFmt w:val="bullet"/>
      <w:lvlText w:val=""/>
      <w:lvlJc w:val="left"/>
    </w:lvl>
    <w:lvl w:ilvl="4" w:tplc="2B3032A2">
      <w:start w:val="1"/>
      <w:numFmt w:val="bullet"/>
      <w:lvlText w:val=""/>
      <w:lvlJc w:val="left"/>
    </w:lvl>
    <w:lvl w:ilvl="5" w:tplc="FA94A62E">
      <w:start w:val="1"/>
      <w:numFmt w:val="bullet"/>
      <w:lvlText w:val=""/>
      <w:lvlJc w:val="left"/>
    </w:lvl>
    <w:lvl w:ilvl="6" w:tplc="AE6CF2AC">
      <w:start w:val="1"/>
      <w:numFmt w:val="bullet"/>
      <w:lvlText w:val=""/>
      <w:lvlJc w:val="left"/>
    </w:lvl>
    <w:lvl w:ilvl="7" w:tplc="5BF2E4C6">
      <w:start w:val="1"/>
      <w:numFmt w:val="bullet"/>
      <w:lvlText w:val=""/>
      <w:lvlJc w:val="left"/>
    </w:lvl>
    <w:lvl w:ilvl="8" w:tplc="FADE9968">
      <w:start w:val="1"/>
      <w:numFmt w:val="bullet"/>
      <w:lvlText w:val=""/>
      <w:lvlJc w:val="left"/>
    </w:lvl>
  </w:abstractNum>
  <w:abstractNum w:abstractNumId="5" w15:restartNumberingAfterBreak="0">
    <w:nsid w:val="00000006"/>
    <w:multiLevelType w:val="hybridMultilevel"/>
    <w:tmpl w:val="41B71EFA"/>
    <w:lvl w:ilvl="0" w:tplc="5D1EDFFE">
      <w:start w:val="1"/>
      <w:numFmt w:val="decimal"/>
      <w:lvlText w:val="4.%1."/>
      <w:lvlJc w:val="left"/>
    </w:lvl>
    <w:lvl w:ilvl="1" w:tplc="9D64836E">
      <w:start w:val="1"/>
      <w:numFmt w:val="decimal"/>
      <w:lvlText w:val="%2"/>
      <w:lvlJc w:val="left"/>
    </w:lvl>
    <w:lvl w:ilvl="2" w:tplc="A080C792">
      <w:start w:val="1"/>
      <w:numFmt w:val="bullet"/>
      <w:lvlText w:val=""/>
      <w:lvlJc w:val="left"/>
    </w:lvl>
    <w:lvl w:ilvl="3" w:tplc="CCE64E52">
      <w:start w:val="1"/>
      <w:numFmt w:val="bullet"/>
      <w:lvlText w:val=""/>
      <w:lvlJc w:val="left"/>
    </w:lvl>
    <w:lvl w:ilvl="4" w:tplc="37E497E6">
      <w:start w:val="1"/>
      <w:numFmt w:val="bullet"/>
      <w:lvlText w:val=""/>
      <w:lvlJc w:val="left"/>
    </w:lvl>
    <w:lvl w:ilvl="5" w:tplc="FBFEEA9C">
      <w:start w:val="1"/>
      <w:numFmt w:val="bullet"/>
      <w:lvlText w:val=""/>
      <w:lvlJc w:val="left"/>
    </w:lvl>
    <w:lvl w:ilvl="6" w:tplc="E41486AA">
      <w:start w:val="1"/>
      <w:numFmt w:val="bullet"/>
      <w:lvlText w:val=""/>
      <w:lvlJc w:val="left"/>
    </w:lvl>
    <w:lvl w:ilvl="7" w:tplc="CB38D742">
      <w:start w:val="1"/>
      <w:numFmt w:val="bullet"/>
      <w:lvlText w:val=""/>
      <w:lvlJc w:val="left"/>
    </w:lvl>
    <w:lvl w:ilvl="8" w:tplc="BF2C8D5A">
      <w:start w:val="1"/>
      <w:numFmt w:val="bullet"/>
      <w:lvlText w:val=""/>
      <w:lvlJc w:val="left"/>
    </w:lvl>
  </w:abstractNum>
  <w:abstractNum w:abstractNumId="6" w15:restartNumberingAfterBreak="0">
    <w:nsid w:val="00000007"/>
    <w:multiLevelType w:val="hybridMultilevel"/>
    <w:tmpl w:val="79E2A9E2"/>
    <w:lvl w:ilvl="0" w:tplc="B1F0EA26">
      <w:start w:val="8"/>
      <w:numFmt w:val="decimal"/>
      <w:lvlText w:val="4.%1."/>
      <w:lvlJc w:val="left"/>
    </w:lvl>
    <w:lvl w:ilvl="1" w:tplc="798EB5D4">
      <w:start w:val="1"/>
      <w:numFmt w:val="bullet"/>
      <w:lvlText w:val=""/>
      <w:lvlJc w:val="left"/>
    </w:lvl>
    <w:lvl w:ilvl="2" w:tplc="070E24DA">
      <w:start w:val="1"/>
      <w:numFmt w:val="bullet"/>
      <w:lvlText w:val=""/>
      <w:lvlJc w:val="left"/>
    </w:lvl>
    <w:lvl w:ilvl="3" w:tplc="46B4BF92">
      <w:start w:val="1"/>
      <w:numFmt w:val="bullet"/>
      <w:lvlText w:val=""/>
      <w:lvlJc w:val="left"/>
    </w:lvl>
    <w:lvl w:ilvl="4" w:tplc="F4E0F658">
      <w:start w:val="1"/>
      <w:numFmt w:val="bullet"/>
      <w:lvlText w:val=""/>
      <w:lvlJc w:val="left"/>
    </w:lvl>
    <w:lvl w:ilvl="5" w:tplc="356AA610">
      <w:start w:val="1"/>
      <w:numFmt w:val="bullet"/>
      <w:lvlText w:val=""/>
      <w:lvlJc w:val="left"/>
    </w:lvl>
    <w:lvl w:ilvl="6" w:tplc="4262088E">
      <w:start w:val="1"/>
      <w:numFmt w:val="bullet"/>
      <w:lvlText w:val=""/>
      <w:lvlJc w:val="left"/>
    </w:lvl>
    <w:lvl w:ilvl="7" w:tplc="976234F4">
      <w:start w:val="1"/>
      <w:numFmt w:val="bullet"/>
      <w:lvlText w:val=""/>
      <w:lvlJc w:val="left"/>
    </w:lvl>
    <w:lvl w:ilvl="8" w:tplc="E960A8E0">
      <w:start w:val="1"/>
      <w:numFmt w:val="bullet"/>
      <w:lvlText w:val=""/>
      <w:lvlJc w:val="left"/>
    </w:lvl>
  </w:abstractNum>
  <w:abstractNum w:abstractNumId="7" w15:restartNumberingAfterBreak="0">
    <w:nsid w:val="00000008"/>
    <w:multiLevelType w:val="hybridMultilevel"/>
    <w:tmpl w:val="7545E146"/>
    <w:lvl w:ilvl="0" w:tplc="DE32B240">
      <w:start w:val="1"/>
      <w:numFmt w:val="bullet"/>
      <w:lvlText w:val="-"/>
      <w:lvlJc w:val="left"/>
    </w:lvl>
    <w:lvl w:ilvl="1" w:tplc="BD82CD78">
      <w:start w:val="1"/>
      <w:numFmt w:val="bullet"/>
      <w:lvlText w:val=""/>
      <w:lvlJc w:val="left"/>
    </w:lvl>
    <w:lvl w:ilvl="2" w:tplc="FDE83B60">
      <w:start w:val="1"/>
      <w:numFmt w:val="bullet"/>
      <w:lvlText w:val=""/>
      <w:lvlJc w:val="left"/>
    </w:lvl>
    <w:lvl w:ilvl="3" w:tplc="1F8CC638">
      <w:start w:val="1"/>
      <w:numFmt w:val="bullet"/>
      <w:lvlText w:val=""/>
      <w:lvlJc w:val="left"/>
    </w:lvl>
    <w:lvl w:ilvl="4" w:tplc="F67CAFFC">
      <w:start w:val="1"/>
      <w:numFmt w:val="bullet"/>
      <w:lvlText w:val=""/>
      <w:lvlJc w:val="left"/>
    </w:lvl>
    <w:lvl w:ilvl="5" w:tplc="0DF6D61C">
      <w:start w:val="1"/>
      <w:numFmt w:val="bullet"/>
      <w:lvlText w:val=""/>
      <w:lvlJc w:val="left"/>
    </w:lvl>
    <w:lvl w:ilvl="6" w:tplc="83FA7D96">
      <w:start w:val="1"/>
      <w:numFmt w:val="bullet"/>
      <w:lvlText w:val=""/>
      <w:lvlJc w:val="left"/>
    </w:lvl>
    <w:lvl w:ilvl="7" w:tplc="64A0D8E0">
      <w:start w:val="1"/>
      <w:numFmt w:val="bullet"/>
      <w:lvlText w:val=""/>
      <w:lvlJc w:val="left"/>
    </w:lvl>
    <w:lvl w:ilvl="8" w:tplc="BC1ABFC4">
      <w:start w:val="1"/>
      <w:numFmt w:val="bullet"/>
      <w:lvlText w:val=""/>
      <w:lvlJc w:val="left"/>
    </w:lvl>
  </w:abstractNum>
  <w:abstractNum w:abstractNumId="8" w15:restartNumberingAfterBreak="0">
    <w:nsid w:val="00000BB3"/>
    <w:multiLevelType w:val="hybridMultilevel"/>
    <w:tmpl w:val="00002EA6"/>
    <w:lvl w:ilvl="0" w:tplc="000012DB">
      <w:start w:val="1"/>
      <w:numFmt w:val="decimal"/>
      <w:lvlText w:val="4.%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25C2D36"/>
    <w:multiLevelType w:val="hybridMultilevel"/>
    <w:tmpl w:val="8D16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1634E"/>
    <w:multiLevelType w:val="multilevel"/>
    <w:tmpl w:val="D47E6416"/>
    <w:lvl w:ilvl="0">
      <w:start w:val="4"/>
      <w:numFmt w:val="decimal"/>
      <w:lvlText w:val="%1."/>
      <w:lvlJc w:val="left"/>
      <w:pPr>
        <w:ind w:left="435" w:hanging="43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636F3"/>
    <w:multiLevelType w:val="hybridMultilevel"/>
    <w:tmpl w:val="AC164BB0"/>
    <w:lvl w:ilvl="0" w:tplc="8AC63318">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E0C0A79"/>
    <w:multiLevelType w:val="multilevel"/>
    <w:tmpl w:val="E514EE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E1"/>
    <w:rsid w:val="00000937"/>
    <w:rsid w:val="00026F86"/>
    <w:rsid w:val="00041BD8"/>
    <w:rsid w:val="0004446C"/>
    <w:rsid w:val="00067660"/>
    <w:rsid w:val="000831CB"/>
    <w:rsid w:val="00086DBD"/>
    <w:rsid w:val="00093658"/>
    <w:rsid w:val="000B665D"/>
    <w:rsid w:val="000D345E"/>
    <w:rsid w:val="000E68BC"/>
    <w:rsid w:val="00102D09"/>
    <w:rsid w:val="00105111"/>
    <w:rsid w:val="001213DE"/>
    <w:rsid w:val="00141AAD"/>
    <w:rsid w:val="00147DE7"/>
    <w:rsid w:val="00157DA7"/>
    <w:rsid w:val="001739EE"/>
    <w:rsid w:val="00181C34"/>
    <w:rsid w:val="001A21D0"/>
    <w:rsid w:val="001B4DF1"/>
    <w:rsid w:val="001C1A15"/>
    <w:rsid w:val="001D5677"/>
    <w:rsid w:val="001E090F"/>
    <w:rsid w:val="001E6647"/>
    <w:rsid w:val="001F3089"/>
    <w:rsid w:val="001F6507"/>
    <w:rsid w:val="0020135D"/>
    <w:rsid w:val="00217657"/>
    <w:rsid w:val="00226379"/>
    <w:rsid w:val="00264F0B"/>
    <w:rsid w:val="002679EE"/>
    <w:rsid w:val="00270E28"/>
    <w:rsid w:val="00276005"/>
    <w:rsid w:val="0029390F"/>
    <w:rsid w:val="002A49EC"/>
    <w:rsid w:val="002B43C4"/>
    <w:rsid w:val="002D1EDF"/>
    <w:rsid w:val="002D39CB"/>
    <w:rsid w:val="002E3805"/>
    <w:rsid w:val="002E41C4"/>
    <w:rsid w:val="002E6AAD"/>
    <w:rsid w:val="00305E3B"/>
    <w:rsid w:val="0033119E"/>
    <w:rsid w:val="00354A75"/>
    <w:rsid w:val="00370371"/>
    <w:rsid w:val="00381BF4"/>
    <w:rsid w:val="0038615B"/>
    <w:rsid w:val="00392F48"/>
    <w:rsid w:val="00394739"/>
    <w:rsid w:val="003957E5"/>
    <w:rsid w:val="003A12E1"/>
    <w:rsid w:val="003B3921"/>
    <w:rsid w:val="003B3E3F"/>
    <w:rsid w:val="00420564"/>
    <w:rsid w:val="00421EF1"/>
    <w:rsid w:val="00426ADD"/>
    <w:rsid w:val="00427B48"/>
    <w:rsid w:val="00434DD5"/>
    <w:rsid w:val="0045011A"/>
    <w:rsid w:val="00461D5E"/>
    <w:rsid w:val="00475D62"/>
    <w:rsid w:val="004C7DEA"/>
    <w:rsid w:val="004F21BF"/>
    <w:rsid w:val="005041DC"/>
    <w:rsid w:val="00547AD8"/>
    <w:rsid w:val="00561C51"/>
    <w:rsid w:val="005679F8"/>
    <w:rsid w:val="00567FF8"/>
    <w:rsid w:val="00571CE1"/>
    <w:rsid w:val="005772C2"/>
    <w:rsid w:val="00592052"/>
    <w:rsid w:val="005925D9"/>
    <w:rsid w:val="005E5876"/>
    <w:rsid w:val="00610AF6"/>
    <w:rsid w:val="00614743"/>
    <w:rsid w:val="006223C2"/>
    <w:rsid w:val="00632BE6"/>
    <w:rsid w:val="00634CA7"/>
    <w:rsid w:val="00637BA6"/>
    <w:rsid w:val="00654B18"/>
    <w:rsid w:val="00655A0A"/>
    <w:rsid w:val="00657B3E"/>
    <w:rsid w:val="0066270D"/>
    <w:rsid w:val="00673602"/>
    <w:rsid w:val="00681E88"/>
    <w:rsid w:val="00684015"/>
    <w:rsid w:val="00691C1E"/>
    <w:rsid w:val="006E7954"/>
    <w:rsid w:val="00701081"/>
    <w:rsid w:val="00702698"/>
    <w:rsid w:val="00722F7A"/>
    <w:rsid w:val="00726E7D"/>
    <w:rsid w:val="00734D04"/>
    <w:rsid w:val="007433C9"/>
    <w:rsid w:val="00750EC9"/>
    <w:rsid w:val="00770E22"/>
    <w:rsid w:val="007A585C"/>
    <w:rsid w:val="007B0A15"/>
    <w:rsid w:val="007B6B7E"/>
    <w:rsid w:val="007C0621"/>
    <w:rsid w:val="007C0845"/>
    <w:rsid w:val="007C3EFD"/>
    <w:rsid w:val="007D4F89"/>
    <w:rsid w:val="007D6430"/>
    <w:rsid w:val="007D66D1"/>
    <w:rsid w:val="007E01F5"/>
    <w:rsid w:val="008028F0"/>
    <w:rsid w:val="008213D1"/>
    <w:rsid w:val="008346CC"/>
    <w:rsid w:val="00836C13"/>
    <w:rsid w:val="008616E2"/>
    <w:rsid w:val="00871094"/>
    <w:rsid w:val="00876A2E"/>
    <w:rsid w:val="008A388F"/>
    <w:rsid w:val="008A3928"/>
    <w:rsid w:val="008C08FD"/>
    <w:rsid w:val="008D00F8"/>
    <w:rsid w:val="008D3FF0"/>
    <w:rsid w:val="008E365D"/>
    <w:rsid w:val="008F400C"/>
    <w:rsid w:val="00900B99"/>
    <w:rsid w:val="009011E4"/>
    <w:rsid w:val="00907DB9"/>
    <w:rsid w:val="00911F7D"/>
    <w:rsid w:val="00916E6C"/>
    <w:rsid w:val="00921D2A"/>
    <w:rsid w:val="00951CB1"/>
    <w:rsid w:val="0096771A"/>
    <w:rsid w:val="00977A49"/>
    <w:rsid w:val="00990012"/>
    <w:rsid w:val="00992A38"/>
    <w:rsid w:val="00992DD4"/>
    <w:rsid w:val="009A1141"/>
    <w:rsid w:val="009B337A"/>
    <w:rsid w:val="009D3C76"/>
    <w:rsid w:val="009D66DA"/>
    <w:rsid w:val="009E307E"/>
    <w:rsid w:val="009F22B2"/>
    <w:rsid w:val="009F642E"/>
    <w:rsid w:val="00A03D3A"/>
    <w:rsid w:val="00A33B62"/>
    <w:rsid w:val="00A42CF2"/>
    <w:rsid w:val="00A5029C"/>
    <w:rsid w:val="00A62245"/>
    <w:rsid w:val="00A835D8"/>
    <w:rsid w:val="00A83989"/>
    <w:rsid w:val="00A86C43"/>
    <w:rsid w:val="00A91B55"/>
    <w:rsid w:val="00A93DFD"/>
    <w:rsid w:val="00A949CC"/>
    <w:rsid w:val="00AE1F29"/>
    <w:rsid w:val="00AF35FF"/>
    <w:rsid w:val="00B01023"/>
    <w:rsid w:val="00B0214D"/>
    <w:rsid w:val="00B02E56"/>
    <w:rsid w:val="00B25F0D"/>
    <w:rsid w:val="00B6418C"/>
    <w:rsid w:val="00B71831"/>
    <w:rsid w:val="00B8401B"/>
    <w:rsid w:val="00B85160"/>
    <w:rsid w:val="00BA635F"/>
    <w:rsid w:val="00BA79BC"/>
    <w:rsid w:val="00BB21E0"/>
    <w:rsid w:val="00BD0B11"/>
    <w:rsid w:val="00BE16E6"/>
    <w:rsid w:val="00C035A2"/>
    <w:rsid w:val="00C03F38"/>
    <w:rsid w:val="00C13198"/>
    <w:rsid w:val="00C132DA"/>
    <w:rsid w:val="00C42028"/>
    <w:rsid w:val="00C44E2D"/>
    <w:rsid w:val="00C47C48"/>
    <w:rsid w:val="00C51EAC"/>
    <w:rsid w:val="00C5618D"/>
    <w:rsid w:val="00C77002"/>
    <w:rsid w:val="00C8175D"/>
    <w:rsid w:val="00C9712C"/>
    <w:rsid w:val="00CA2999"/>
    <w:rsid w:val="00CB0B6F"/>
    <w:rsid w:val="00CB2B69"/>
    <w:rsid w:val="00CB2E7D"/>
    <w:rsid w:val="00CB7BBB"/>
    <w:rsid w:val="00D0000D"/>
    <w:rsid w:val="00D13555"/>
    <w:rsid w:val="00D2786A"/>
    <w:rsid w:val="00D30EC2"/>
    <w:rsid w:val="00D34EDA"/>
    <w:rsid w:val="00D368D0"/>
    <w:rsid w:val="00D415D3"/>
    <w:rsid w:val="00D509CE"/>
    <w:rsid w:val="00D5620B"/>
    <w:rsid w:val="00D57734"/>
    <w:rsid w:val="00D57939"/>
    <w:rsid w:val="00D661A2"/>
    <w:rsid w:val="00D67778"/>
    <w:rsid w:val="00D76E4B"/>
    <w:rsid w:val="00D80F60"/>
    <w:rsid w:val="00D835C8"/>
    <w:rsid w:val="00D863DD"/>
    <w:rsid w:val="00DA2C7F"/>
    <w:rsid w:val="00DC3177"/>
    <w:rsid w:val="00DC73E6"/>
    <w:rsid w:val="00DD06BE"/>
    <w:rsid w:val="00DD12D0"/>
    <w:rsid w:val="00DD350A"/>
    <w:rsid w:val="00DD682A"/>
    <w:rsid w:val="00DE14AC"/>
    <w:rsid w:val="00DE4A24"/>
    <w:rsid w:val="00DE5AB4"/>
    <w:rsid w:val="00DF02CF"/>
    <w:rsid w:val="00E11C72"/>
    <w:rsid w:val="00E23809"/>
    <w:rsid w:val="00E30F07"/>
    <w:rsid w:val="00E3764E"/>
    <w:rsid w:val="00E51D4A"/>
    <w:rsid w:val="00E54ED5"/>
    <w:rsid w:val="00E618A3"/>
    <w:rsid w:val="00E64687"/>
    <w:rsid w:val="00E73ADB"/>
    <w:rsid w:val="00EA2EDA"/>
    <w:rsid w:val="00EA3CE8"/>
    <w:rsid w:val="00EA660B"/>
    <w:rsid w:val="00ED7236"/>
    <w:rsid w:val="00EE6B46"/>
    <w:rsid w:val="00EF63E2"/>
    <w:rsid w:val="00EF744A"/>
    <w:rsid w:val="00F10873"/>
    <w:rsid w:val="00F23074"/>
    <w:rsid w:val="00F359C6"/>
    <w:rsid w:val="00F40345"/>
    <w:rsid w:val="00F670CF"/>
    <w:rsid w:val="00F70105"/>
    <w:rsid w:val="00F77C22"/>
    <w:rsid w:val="00FA2B4E"/>
    <w:rsid w:val="00FB0676"/>
    <w:rsid w:val="00FB18C1"/>
    <w:rsid w:val="00FD0E35"/>
    <w:rsid w:val="00FD0E71"/>
    <w:rsid w:val="00FE37B9"/>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F7D6"/>
  <w15:docId w15:val="{9C006682-CE2D-40C7-85A9-CE769984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uk-UA"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C3177"/>
  </w:style>
  <w:style w:type="character" w:styleId="Hyperlink">
    <w:name w:val="Hyperlink"/>
    <w:unhideWhenUsed/>
    <w:rsid w:val="00067660"/>
    <w:rPr>
      <w:color w:val="0000FF"/>
      <w:u w:val="single"/>
    </w:rPr>
  </w:style>
  <w:style w:type="paragraph" w:styleId="ListParagraph">
    <w:name w:val="List Paragraph"/>
    <w:basedOn w:val="Normal"/>
    <w:uiPriority w:val="34"/>
    <w:qFormat/>
    <w:rsid w:val="00067660"/>
    <w:pPr>
      <w:ind w:left="720"/>
      <w:contextualSpacing/>
    </w:pPr>
  </w:style>
  <w:style w:type="paragraph" w:styleId="BodyText">
    <w:name w:val="Body Text"/>
    <w:basedOn w:val="Normal"/>
    <w:link w:val="BodyTextChar"/>
    <w:unhideWhenUsed/>
    <w:rsid w:val="0004446C"/>
    <w:pPr>
      <w:jc w:val="both"/>
    </w:pPr>
    <w:rPr>
      <w:rFonts w:ascii="Times New Roman" w:eastAsia="Times New Roman" w:hAnsi="Times New Roman" w:cs="Times New Roman"/>
      <w:sz w:val="28"/>
      <w:szCs w:val="28"/>
      <w:lang w:eastAsia="ru-RU"/>
    </w:rPr>
  </w:style>
  <w:style w:type="character" w:customStyle="1" w:styleId="BodyTextChar">
    <w:name w:val="Body Text Char"/>
    <w:link w:val="BodyText"/>
    <w:semiHidden/>
    <w:rsid w:val="0004446C"/>
    <w:rPr>
      <w:rFonts w:ascii="Times New Roman" w:eastAsia="Times New Roman" w:hAnsi="Times New Roman" w:cs="Times New Roman"/>
      <w:sz w:val="28"/>
      <w:szCs w:val="28"/>
      <w:lang w:val="uk-UA" w:eastAsia="ru-RU"/>
    </w:rPr>
  </w:style>
  <w:style w:type="paragraph" w:styleId="BodyText2">
    <w:name w:val="Body Text 2"/>
    <w:basedOn w:val="Normal"/>
    <w:link w:val="BodyText2Char"/>
    <w:unhideWhenUsed/>
    <w:rsid w:val="0004446C"/>
    <w:pPr>
      <w:spacing w:after="120" w:line="480" w:lineRule="auto"/>
    </w:pPr>
    <w:rPr>
      <w:rFonts w:ascii="Times New Roman" w:eastAsia="Times New Roman" w:hAnsi="Times New Roman" w:cs="Times New Roman"/>
      <w:lang w:eastAsia="ru-RU"/>
    </w:rPr>
  </w:style>
  <w:style w:type="character" w:customStyle="1" w:styleId="BodyText2Char">
    <w:name w:val="Body Text 2 Char"/>
    <w:link w:val="BodyText2"/>
    <w:semiHidden/>
    <w:rsid w:val="0004446C"/>
    <w:rPr>
      <w:rFonts w:ascii="Times New Roman" w:eastAsia="Times New Roman" w:hAnsi="Times New Roman" w:cs="Times New Roman"/>
      <w:lang w:val="uk-UA" w:eastAsia="ru-RU"/>
    </w:rPr>
  </w:style>
  <w:style w:type="paragraph" w:styleId="BodyText3">
    <w:name w:val="Body Text 3"/>
    <w:basedOn w:val="Normal"/>
    <w:link w:val="BodyText3Char"/>
    <w:unhideWhenUsed/>
    <w:rsid w:val="0004446C"/>
    <w:pPr>
      <w:jc w:val="both"/>
    </w:pPr>
    <w:rPr>
      <w:rFonts w:ascii="Times New Roman" w:eastAsia="Times New Roman" w:hAnsi="Times New Roman" w:cs="Times New Roman"/>
      <w:sz w:val="28"/>
      <w:szCs w:val="28"/>
      <w:lang w:eastAsia="ru-RU"/>
    </w:rPr>
  </w:style>
  <w:style w:type="character" w:customStyle="1" w:styleId="BodyText3Char">
    <w:name w:val="Body Text 3 Char"/>
    <w:link w:val="BodyText3"/>
    <w:semiHidden/>
    <w:rsid w:val="0004446C"/>
    <w:rPr>
      <w:rFonts w:ascii="Times New Roman" w:eastAsia="Times New Roman" w:hAnsi="Times New Roman" w:cs="Times New Roman"/>
      <w:sz w:val="28"/>
      <w:szCs w:val="28"/>
      <w:lang w:val="uk-UA" w:eastAsia="ru-RU"/>
    </w:rPr>
  </w:style>
  <w:style w:type="paragraph" w:styleId="BodyTextIndent2">
    <w:name w:val="Body Text Indent 2"/>
    <w:basedOn w:val="Normal"/>
    <w:link w:val="BodyTextIndent2Char"/>
    <w:unhideWhenUsed/>
    <w:rsid w:val="0004446C"/>
    <w:pPr>
      <w:tabs>
        <w:tab w:val="left" w:pos="1134"/>
      </w:tabs>
      <w:ind w:firstLine="567"/>
      <w:jc w:val="both"/>
    </w:pPr>
    <w:rPr>
      <w:rFonts w:ascii="Times New Roman" w:eastAsia="Times New Roman" w:hAnsi="Times New Roman" w:cs="Times New Roman"/>
      <w:lang w:eastAsia="ru-RU"/>
    </w:rPr>
  </w:style>
  <w:style w:type="character" w:customStyle="1" w:styleId="BodyTextIndent2Char">
    <w:name w:val="Body Text Indent 2 Char"/>
    <w:link w:val="BodyTextIndent2"/>
    <w:semiHidden/>
    <w:rsid w:val="0004446C"/>
    <w:rPr>
      <w:rFonts w:ascii="Times New Roman" w:eastAsia="Times New Roman" w:hAnsi="Times New Roman" w:cs="Times New Roman"/>
      <w:lang w:val="uk-UA" w:eastAsia="ru-RU"/>
    </w:rPr>
  </w:style>
  <w:style w:type="paragraph" w:styleId="BodyTextIndent3">
    <w:name w:val="Body Text Indent 3"/>
    <w:basedOn w:val="Normal"/>
    <w:link w:val="BodyTextIndent3Char"/>
    <w:unhideWhenUsed/>
    <w:rsid w:val="0004446C"/>
    <w:pPr>
      <w:spacing w:after="120"/>
      <w:ind w:left="283"/>
    </w:pPr>
    <w:rPr>
      <w:rFonts w:ascii="Times New Roman" w:eastAsia="Times New Roman" w:hAnsi="Times New Roman" w:cs="Times New Roman"/>
      <w:sz w:val="16"/>
      <w:szCs w:val="16"/>
      <w:lang w:eastAsia="ru-RU"/>
    </w:rPr>
  </w:style>
  <w:style w:type="character" w:customStyle="1" w:styleId="BodyTextIndent3Char">
    <w:name w:val="Body Text Indent 3 Char"/>
    <w:link w:val="BodyTextIndent3"/>
    <w:semiHidden/>
    <w:rsid w:val="0004446C"/>
    <w:rPr>
      <w:rFonts w:ascii="Times New Roman" w:eastAsia="Times New Roman" w:hAnsi="Times New Roman" w:cs="Times New Roman"/>
      <w:sz w:val="16"/>
      <w:szCs w:val="16"/>
      <w:lang w:val="uk-UA" w:eastAsia="ru-RU"/>
    </w:rPr>
  </w:style>
  <w:style w:type="table" w:styleId="TableGrid">
    <w:name w:val="Table Grid"/>
    <w:basedOn w:val="TableNormal"/>
    <w:uiPriority w:val="59"/>
    <w:rsid w:val="0004446C"/>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Заголовок Додатка (Ch_6 Міністерства)"/>
    <w:basedOn w:val="Normal"/>
    <w:rsid w:val="00EA660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Ch60">
    <w:name w:val="Основной текст (Ch_6 Міністерства)"/>
    <w:basedOn w:val="Normal"/>
    <w:rsid w:val="00EA660B"/>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StrokeCh6">
    <w:name w:val="Stroke (Ch_6 Міністерства)"/>
    <w:basedOn w:val="Normal"/>
    <w:rsid w:val="00EA660B"/>
    <w:pPr>
      <w:widowControl w:val="0"/>
      <w:tabs>
        <w:tab w:val="right" w:pos="7710"/>
      </w:tabs>
      <w:autoSpaceDE w:val="0"/>
      <w:autoSpaceDN w:val="0"/>
      <w:adjustRightInd w:val="0"/>
      <w:spacing w:before="17" w:line="257" w:lineRule="auto"/>
      <w:jc w:val="center"/>
      <w:textAlignment w:val="center"/>
    </w:pPr>
    <w:rPr>
      <w:rFonts w:ascii="Pragmatica-Book" w:eastAsia="Times New Roman" w:hAnsi="Pragmatica-Book" w:cs="Pragmatica-Book"/>
      <w:color w:val="000000"/>
      <w:w w:val="90"/>
      <w:sz w:val="14"/>
      <w:szCs w:val="14"/>
    </w:rPr>
  </w:style>
  <w:style w:type="paragraph" w:customStyle="1" w:styleId="rvps2">
    <w:name w:val="rvps2"/>
    <w:basedOn w:val="Normal"/>
    <w:rsid w:val="00EA660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8D0"/>
    <w:pPr>
      <w:tabs>
        <w:tab w:val="center" w:pos="4819"/>
        <w:tab w:val="right" w:pos="9639"/>
      </w:tabs>
    </w:pPr>
  </w:style>
  <w:style w:type="character" w:customStyle="1" w:styleId="HeaderChar">
    <w:name w:val="Header Char"/>
    <w:link w:val="Header"/>
    <w:uiPriority w:val="99"/>
    <w:rsid w:val="00D368D0"/>
    <w:rPr>
      <w:lang w:val="uk-UA" w:eastAsia="uk-UA"/>
    </w:rPr>
  </w:style>
  <w:style w:type="paragraph" w:styleId="Footer">
    <w:name w:val="footer"/>
    <w:basedOn w:val="Normal"/>
    <w:link w:val="FooterChar"/>
    <w:uiPriority w:val="99"/>
    <w:unhideWhenUsed/>
    <w:rsid w:val="00D368D0"/>
    <w:pPr>
      <w:tabs>
        <w:tab w:val="center" w:pos="4819"/>
        <w:tab w:val="right" w:pos="9639"/>
      </w:tabs>
    </w:pPr>
  </w:style>
  <w:style w:type="character" w:customStyle="1" w:styleId="FooterChar">
    <w:name w:val="Footer Char"/>
    <w:link w:val="Footer"/>
    <w:uiPriority w:val="99"/>
    <w:rsid w:val="00D368D0"/>
    <w:rPr>
      <w:lang w:val="uk-UA" w:eastAsia="uk-UA"/>
    </w:rPr>
  </w:style>
  <w:style w:type="paragraph" w:styleId="CommentText">
    <w:name w:val="annotation text"/>
    <w:basedOn w:val="Normal"/>
    <w:link w:val="CommentTextChar"/>
    <w:semiHidden/>
    <w:unhideWhenUsed/>
    <w:rsid w:val="00420564"/>
    <w:rPr>
      <w:rFonts w:ascii="Times New Roman" w:eastAsia="Times New Roman" w:hAnsi="Times New Roman" w:cs="Times New Roman"/>
      <w:lang w:eastAsia="ru-RU"/>
    </w:rPr>
  </w:style>
  <w:style w:type="character" w:customStyle="1" w:styleId="CommentTextChar">
    <w:name w:val="Comment Text Char"/>
    <w:link w:val="CommentText"/>
    <w:semiHidden/>
    <w:rsid w:val="00420564"/>
    <w:rPr>
      <w:rFonts w:ascii="Times New Roman" w:eastAsia="Times New Roman" w:hAnsi="Times New Roman" w:cs="Times New Roman"/>
      <w:lang w:val="uk-UA"/>
    </w:rPr>
  </w:style>
  <w:style w:type="character" w:styleId="CommentReference">
    <w:name w:val="annotation reference"/>
    <w:semiHidden/>
    <w:unhideWhenUsed/>
    <w:rsid w:val="00420564"/>
    <w:rPr>
      <w:sz w:val="16"/>
      <w:szCs w:val="16"/>
    </w:rPr>
  </w:style>
  <w:style w:type="paragraph" w:styleId="BalloonText">
    <w:name w:val="Balloon Text"/>
    <w:basedOn w:val="Normal"/>
    <w:link w:val="BalloonTextChar"/>
    <w:uiPriority w:val="99"/>
    <w:semiHidden/>
    <w:unhideWhenUsed/>
    <w:rsid w:val="00420564"/>
    <w:rPr>
      <w:rFonts w:ascii="Tahoma" w:hAnsi="Tahoma" w:cs="Tahoma"/>
      <w:sz w:val="16"/>
      <w:szCs w:val="16"/>
    </w:rPr>
  </w:style>
  <w:style w:type="character" w:customStyle="1" w:styleId="BalloonTextChar">
    <w:name w:val="Balloon Text Char"/>
    <w:link w:val="BalloonText"/>
    <w:uiPriority w:val="99"/>
    <w:semiHidden/>
    <w:rsid w:val="00420564"/>
    <w:rPr>
      <w:rFonts w:ascii="Tahoma" w:hAnsi="Tahoma" w:cs="Tahoma"/>
      <w:sz w:val="16"/>
      <w:szCs w:val="16"/>
      <w:lang w:val="uk-UA" w:eastAsia="uk-UA"/>
    </w:rPr>
  </w:style>
  <w:style w:type="paragraph" w:styleId="CommentSubject">
    <w:name w:val="annotation subject"/>
    <w:basedOn w:val="CommentText"/>
    <w:next w:val="CommentText"/>
    <w:link w:val="CommentSubjectChar"/>
    <w:uiPriority w:val="99"/>
    <w:semiHidden/>
    <w:unhideWhenUsed/>
    <w:rsid w:val="00CB0B6F"/>
    <w:rPr>
      <w:rFonts w:ascii="Calibri" w:eastAsia="Calibri" w:hAnsi="Calibri" w:cs="Arial"/>
      <w:b/>
      <w:bCs/>
      <w:lang w:eastAsia="uk-UA"/>
    </w:rPr>
  </w:style>
  <w:style w:type="character" w:customStyle="1" w:styleId="CommentSubjectChar">
    <w:name w:val="Comment Subject Char"/>
    <w:basedOn w:val="CommentTextChar"/>
    <w:link w:val="CommentSubject"/>
    <w:uiPriority w:val="99"/>
    <w:semiHidden/>
    <w:rsid w:val="00CB0B6F"/>
    <w:rPr>
      <w:rFonts w:ascii="Times New Roman" w:eastAsia="Times New Roman" w:hAnsi="Times New Roman" w:cs="Times New Roman"/>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9298">
      <w:bodyDiv w:val="1"/>
      <w:marLeft w:val="0"/>
      <w:marRight w:val="0"/>
      <w:marTop w:val="0"/>
      <w:marBottom w:val="0"/>
      <w:divBdr>
        <w:top w:val="none" w:sz="0" w:space="0" w:color="auto"/>
        <w:left w:val="none" w:sz="0" w:space="0" w:color="auto"/>
        <w:bottom w:val="none" w:sz="0" w:space="0" w:color="auto"/>
        <w:right w:val="none" w:sz="0" w:space="0" w:color="auto"/>
      </w:divBdr>
    </w:div>
    <w:div w:id="227962354">
      <w:bodyDiv w:val="1"/>
      <w:marLeft w:val="0"/>
      <w:marRight w:val="0"/>
      <w:marTop w:val="0"/>
      <w:marBottom w:val="0"/>
      <w:divBdr>
        <w:top w:val="none" w:sz="0" w:space="0" w:color="auto"/>
        <w:left w:val="none" w:sz="0" w:space="0" w:color="auto"/>
        <w:bottom w:val="none" w:sz="0" w:space="0" w:color="auto"/>
        <w:right w:val="none" w:sz="0" w:space="0" w:color="auto"/>
      </w:divBdr>
    </w:div>
    <w:div w:id="272520881">
      <w:bodyDiv w:val="1"/>
      <w:marLeft w:val="0"/>
      <w:marRight w:val="0"/>
      <w:marTop w:val="0"/>
      <w:marBottom w:val="0"/>
      <w:divBdr>
        <w:top w:val="none" w:sz="0" w:space="0" w:color="auto"/>
        <w:left w:val="none" w:sz="0" w:space="0" w:color="auto"/>
        <w:bottom w:val="none" w:sz="0" w:space="0" w:color="auto"/>
        <w:right w:val="none" w:sz="0" w:space="0" w:color="auto"/>
      </w:divBdr>
    </w:div>
    <w:div w:id="341130336">
      <w:bodyDiv w:val="1"/>
      <w:marLeft w:val="0"/>
      <w:marRight w:val="0"/>
      <w:marTop w:val="0"/>
      <w:marBottom w:val="0"/>
      <w:divBdr>
        <w:top w:val="none" w:sz="0" w:space="0" w:color="auto"/>
        <w:left w:val="none" w:sz="0" w:space="0" w:color="auto"/>
        <w:bottom w:val="none" w:sz="0" w:space="0" w:color="auto"/>
        <w:right w:val="none" w:sz="0" w:space="0" w:color="auto"/>
      </w:divBdr>
    </w:div>
    <w:div w:id="436750368">
      <w:bodyDiv w:val="1"/>
      <w:marLeft w:val="0"/>
      <w:marRight w:val="0"/>
      <w:marTop w:val="0"/>
      <w:marBottom w:val="0"/>
      <w:divBdr>
        <w:top w:val="none" w:sz="0" w:space="0" w:color="auto"/>
        <w:left w:val="none" w:sz="0" w:space="0" w:color="auto"/>
        <w:bottom w:val="none" w:sz="0" w:space="0" w:color="auto"/>
        <w:right w:val="none" w:sz="0" w:space="0" w:color="auto"/>
      </w:divBdr>
    </w:div>
    <w:div w:id="537202683">
      <w:bodyDiv w:val="1"/>
      <w:marLeft w:val="0"/>
      <w:marRight w:val="0"/>
      <w:marTop w:val="0"/>
      <w:marBottom w:val="0"/>
      <w:divBdr>
        <w:top w:val="none" w:sz="0" w:space="0" w:color="auto"/>
        <w:left w:val="none" w:sz="0" w:space="0" w:color="auto"/>
        <w:bottom w:val="none" w:sz="0" w:space="0" w:color="auto"/>
        <w:right w:val="none" w:sz="0" w:space="0" w:color="auto"/>
      </w:divBdr>
    </w:div>
    <w:div w:id="596720787">
      <w:bodyDiv w:val="1"/>
      <w:marLeft w:val="0"/>
      <w:marRight w:val="0"/>
      <w:marTop w:val="0"/>
      <w:marBottom w:val="0"/>
      <w:divBdr>
        <w:top w:val="none" w:sz="0" w:space="0" w:color="auto"/>
        <w:left w:val="none" w:sz="0" w:space="0" w:color="auto"/>
        <w:bottom w:val="none" w:sz="0" w:space="0" w:color="auto"/>
        <w:right w:val="none" w:sz="0" w:space="0" w:color="auto"/>
      </w:divBdr>
    </w:div>
    <w:div w:id="612983863">
      <w:bodyDiv w:val="1"/>
      <w:marLeft w:val="0"/>
      <w:marRight w:val="0"/>
      <w:marTop w:val="0"/>
      <w:marBottom w:val="0"/>
      <w:divBdr>
        <w:top w:val="none" w:sz="0" w:space="0" w:color="auto"/>
        <w:left w:val="none" w:sz="0" w:space="0" w:color="auto"/>
        <w:bottom w:val="none" w:sz="0" w:space="0" w:color="auto"/>
        <w:right w:val="none" w:sz="0" w:space="0" w:color="auto"/>
      </w:divBdr>
    </w:div>
    <w:div w:id="628708323">
      <w:bodyDiv w:val="1"/>
      <w:marLeft w:val="0"/>
      <w:marRight w:val="0"/>
      <w:marTop w:val="0"/>
      <w:marBottom w:val="0"/>
      <w:divBdr>
        <w:top w:val="none" w:sz="0" w:space="0" w:color="auto"/>
        <w:left w:val="none" w:sz="0" w:space="0" w:color="auto"/>
        <w:bottom w:val="none" w:sz="0" w:space="0" w:color="auto"/>
        <w:right w:val="none" w:sz="0" w:space="0" w:color="auto"/>
      </w:divBdr>
    </w:div>
    <w:div w:id="642389656">
      <w:bodyDiv w:val="1"/>
      <w:marLeft w:val="0"/>
      <w:marRight w:val="0"/>
      <w:marTop w:val="0"/>
      <w:marBottom w:val="0"/>
      <w:divBdr>
        <w:top w:val="none" w:sz="0" w:space="0" w:color="auto"/>
        <w:left w:val="none" w:sz="0" w:space="0" w:color="auto"/>
        <w:bottom w:val="none" w:sz="0" w:space="0" w:color="auto"/>
        <w:right w:val="none" w:sz="0" w:space="0" w:color="auto"/>
      </w:divBdr>
    </w:div>
    <w:div w:id="793131814">
      <w:bodyDiv w:val="1"/>
      <w:marLeft w:val="0"/>
      <w:marRight w:val="0"/>
      <w:marTop w:val="0"/>
      <w:marBottom w:val="0"/>
      <w:divBdr>
        <w:top w:val="none" w:sz="0" w:space="0" w:color="auto"/>
        <w:left w:val="none" w:sz="0" w:space="0" w:color="auto"/>
        <w:bottom w:val="none" w:sz="0" w:space="0" w:color="auto"/>
        <w:right w:val="none" w:sz="0" w:space="0" w:color="auto"/>
      </w:divBdr>
    </w:div>
    <w:div w:id="862666156">
      <w:bodyDiv w:val="1"/>
      <w:marLeft w:val="0"/>
      <w:marRight w:val="0"/>
      <w:marTop w:val="0"/>
      <w:marBottom w:val="0"/>
      <w:divBdr>
        <w:top w:val="none" w:sz="0" w:space="0" w:color="auto"/>
        <w:left w:val="none" w:sz="0" w:space="0" w:color="auto"/>
        <w:bottom w:val="none" w:sz="0" w:space="0" w:color="auto"/>
        <w:right w:val="none" w:sz="0" w:space="0" w:color="auto"/>
      </w:divBdr>
    </w:div>
    <w:div w:id="867764004">
      <w:bodyDiv w:val="1"/>
      <w:marLeft w:val="0"/>
      <w:marRight w:val="0"/>
      <w:marTop w:val="0"/>
      <w:marBottom w:val="0"/>
      <w:divBdr>
        <w:top w:val="none" w:sz="0" w:space="0" w:color="auto"/>
        <w:left w:val="none" w:sz="0" w:space="0" w:color="auto"/>
        <w:bottom w:val="none" w:sz="0" w:space="0" w:color="auto"/>
        <w:right w:val="none" w:sz="0" w:space="0" w:color="auto"/>
      </w:divBdr>
    </w:div>
    <w:div w:id="908272044">
      <w:bodyDiv w:val="1"/>
      <w:marLeft w:val="0"/>
      <w:marRight w:val="0"/>
      <w:marTop w:val="0"/>
      <w:marBottom w:val="0"/>
      <w:divBdr>
        <w:top w:val="none" w:sz="0" w:space="0" w:color="auto"/>
        <w:left w:val="none" w:sz="0" w:space="0" w:color="auto"/>
        <w:bottom w:val="none" w:sz="0" w:space="0" w:color="auto"/>
        <w:right w:val="none" w:sz="0" w:space="0" w:color="auto"/>
      </w:divBdr>
    </w:div>
    <w:div w:id="984044088">
      <w:bodyDiv w:val="1"/>
      <w:marLeft w:val="0"/>
      <w:marRight w:val="0"/>
      <w:marTop w:val="0"/>
      <w:marBottom w:val="0"/>
      <w:divBdr>
        <w:top w:val="none" w:sz="0" w:space="0" w:color="auto"/>
        <w:left w:val="none" w:sz="0" w:space="0" w:color="auto"/>
        <w:bottom w:val="none" w:sz="0" w:space="0" w:color="auto"/>
        <w:right w:val="none" w:sz="0" w:space="0" w:color="auto"/>
      </w:divBdr>
    </w:div>
    <w:div w:id="999623305">
      <w:bodyDiv w:val="1"/>
      <w:marLeft w:val="0"/>
      <w:marRight w:val="0"/>
      <w:marTop w:val="0"/>
      <w:marBottom w:val="0"/>
      <w:divBdr>
        <w:top w:val="none" w:sz="0" w:space="0" w:color="auto"/>
        <w:left w:val="none" w:sz="0" w:space="0" w:color="auto"/>
        <w:bottom w:val="none" w:sz="0" w:space="0" w:color="auto"/>
        <w:right w:val="none" w:sz="0" w:space="0" w:color="auto"/>
      </w:divBdr>
    </w:div>
    <w:div w:id="1013655188">
      <w:bodyDiv w:val="1"/>
      <w:marLeft w:val="0"/>
      <w:marRight w:val="0"/>
      <w:marTop w:val="0"/>
      <w:marBottom w:val="0"/>
      <w:divBdr>
        <w:top w:val="none" w:sz="0" w:space="0" w:color="auto"/>
        <w:left w:val="none" w:sz="0" w:space="0" w:color="auto"/>
        <w:bottom w:val="none" w:sz="0" w:space="0" w:color="auto"/>
        <w:right w:val="none" w:sz="0" w:space="0" w:color="auto"/>
      </w:divBdr>
    </w:div>
    <w:div w:id="1017586929">
      <w:bodyDiv w:val="1"/>
      <w:marLeft w:val="0"/>
      <w:marRight w:val="0"/>
      <w:marTop w:val="0"/>
      <w:marBottom w:val="0"/>
      <w:divBdr>
        <w:top w:val="none" w:sz="0" w:space="0" w:color="auto"/>
        <w:left w:val="none" w:sz="0" w:space="0" w:color="auto"/>
        <w:bottom w:val="none" w:sz="0" w:space="0" w:color="auto"/>
        <w:right w:val="none" w:sz="0" w:space="0" w:color="auto"/>
      </w:divBdr>
    </w:div>
    <w:div w:id="1062941802">
      <w:bodyDiv w:val="1"/>
      <w:marLeft w:val="0"/>
      <w:marRight w:val="0"/>
      <w:marTop w:val="0"/>
      <w:marBottom w:val="0"/>
      <w:divBdr>
        <w:top w:val="none" w:sz="0" w:space="0" w:color="auto"/>
        <w:left w:val="none" w:sz="0" w:space="0" w:color="auto"/>
        <w:bottom w:val="none" w:sz="0" w:space="0" w:color="auto"/>
        <w:right w:val="none" w:sz="0" w:space="0" w:color="auto"/>
      </w:divBdr>
    </w:div>
    <w:div w:id="1125081358">
      <w:bodyDiv w:val="1"/>
      <w:marLeft w:val="0"/>
      <w:marRight w:val="0"/>
      <w:marTop w:val="0"/>
      <w:marBottom w:val="0"/>
      <w:divBdr>
        <w:top w:val="none" w:sz="0" w:space="0" w:color="auto"/>
        <w:left w:val="none" w:sz="0" w:space="0" w:color="auto"/>
        <w:bottom w:val="none" w:sz="0" w:space="0" w:color="auto"/>
        <w:right w:val="none" w:sz="0" w:space="0" w:color="auto"/>
      </w:divBdr>
    </w:div>
    <w:div w:id="1256741953">
      <w:bodyDiv w:val="1"/>
      <w:marLeft w:val="0"/>
      <w:marRight w:val="0"/>
      <w:marTop w:val="0"/>
      <w:marBottom w:val="0"/>
      <w:divBdr>
        <w:top w:val="none" w:sz="0" w:space="0" w:color="auto"/>
        <w:left w:val="none" w:sz="0" w:space="0" w:color="auto"/>
        <w:bottom w:val="none" w:sz="0" w:space="0" w:color="auto"/>
        <w:right w:val="none" w:sz="0" w:space="0" w:color="auto"/>
      </w:divBdr>
    </w:div>
    <w:div w:id="1296062089">
      <w:bodyDiv w:val="1"/>
      <w:marLeft w:val="0"/>
      <w:marRight w:val="0"/>
      <w:marTop w:val="0"/>
      <w:marBottom w:val="0"/>
      <w:divBdr>
        <w:top w:val="none" w:sz="0" w:space="0" w:color="auto"/>
        <w:left w:val="none" w:sz="0" w:space="0" w:color="auto"/>
        <w:bottom w:val="none" w:sz="0" w:space="0" w:color="auto"/>
        <w:right w:val="none" w:sz="0" w:space="0" w:color="auto"/>
      </w:divBdr>
    </w:div>
    <w:div w:id="1343819551">
      <w:bodyDiv w:val="1"/>
      <w:marLeft w:val="0"/>
      <w:marRight w:val="0"/>
      <w:marTop w:val="0"/>
      <w:marBottom w:val="0"/>
      <w:divBdr>
        <w:top w:val="none" w:sz="0" w:space="0" w:color="auto"/>
        <w:left w:val="none" w:sz="0" w:space="0" w:color="auto"/>
        <w:bottom w:val="none" w:sz="0" w:space="0" w:color="auto"/>
        <w:right w:val="none" w:sz="0" w:space="0" w:color="auto"/>
      </w:divBdr>
    </w:div>
    <w:div w:id="1496143678">
      <w:bodyDiv w:val="1"/>
      <w:marLeft w:val="0"/>
      <w:marRight w:val="0"/>
      <w:marTop w:val="0"/>
      <w:marBottom w:val="0"/>
      <w:divBdr>
        <w:top w:val="none" w:sz="0" w:space="0" w:color="auto"/>
        <w:left w:val="none" w:sz="0" w:space="0" w:color="auto"/>
        <w:bottom w:val="none" w:sz="0" w:space="0" w:color="auto"/>
        <w:right w:val="none" w:sz="0" w:space="0" w:color="auto"/>
      </w:divBdr>
    </w:div>
    <w:div w:id="1533571525">
      <w:bodyDiv w:val="1"/>
      <w:marLeft w:val="0"/>
      <w:marRight w:val="0"/>
      <w:marTop w:val="0"/>
      <w:marBottom w:val="0"/>
      <w:divBdr>
        <w:top w:val="none" w:sz="0" w:space="0" w:color="auto"/>
        <w:left w:val="none" w:sz="0" w:space="0" w:color="auto"/>
        <w:bottom w:val="none" w:sz="0" w:space="0" w:color="auto"/>
        <w:right w:val="none" w:sz="0" w:space="0" w:color="auto"/>
      </w:divBdr>
    </w:div>
    <w:div w:id="1659846257">
      <w:bodyDiv w:val="1"/>
      <w:marLeft w:val="0"/>
      <w:marRight w:val="0"/>
      <w:marTop w:val="0"/>
      <w:marBottom w:val="0"/>
      <w:divBdr>
        <w:top w:val="none" w:sz="0" w:space="0" w:color="auto"/>
        <w:left w:val="none" w:sz="0" w:space="0" w:color="auto"/>
        <w:bottom w:val="none" w:sz="0" w:space="0" w:color="auto"/>
        <w:right w:val="none" w:sz="0" w:space="0" w:color="auto"/>
      </w:divBdr>
    </w:div>
    <w:div w:id="1783836444">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960603067">
      <w:bodyDiv w:val="1"/>
      <w:marLeft w:val="0"/>
      <w:marRight w:val="0"/>
      <w:marTop w:val="0"/>
      <w:marBottom w:val="0"/>
      <w:divBdr>
        <w:top w:val="none" w:sz="0" w:space="0" w:color="auto"/>
        <w:left w:val="none" w:sz="0" w:space="0" w:color="auto"/>
        <w:bottom w:val="none" w:sz="0" w:space="0" w:color="auto"/>
        <w:right w:val="none" w:sz="0" w:space="0" w:color="auto"/>
      </w:divBdr>
    </w:div>
    <w:div w:id="1984769240">
      <w:bodyDiv w:val="1"/>
      <w:marLeft w:val="0"/>
      <w:marRight w:val="0"/>
      <w:marTop w:val="0"/>
      <w:marBottom w:val="0"/>
      <w:divBdr>
        <w:top w:val="none" w:sz="0" w:space="0" w:color="auto"/>
        <w:left w:val="none" w:sz="0" w:space="0" w:color="auto"/>
        <w:bottom w:val="none" w:sz="0" w:space="0" w:color="auto"/>
        <w:right w:val="none" w:sz="0" w:space="0" w:color="auto"/>
      </w:divBdr>
    </w:div>
    <w:div w:id="20859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xent.com.ua/" TargetMode="External"/><Relationship Id="rId13" Type="http://schemas.openxmlformats.org/officeDocument/2006/relationships/hyperlink" Target="mailto:@crediteurope.com.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editeurope.com.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europe.com.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stomerComplaints@crediteurope.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rediteurope.com.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0EF2-12ED-444C-9882-D29C40DC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14013</Words>
  <Characters>7988</Characters>
  <Application>Microsoft Office Word</Application>
  <DocSecurity>0</DocSecurity>
  <Lines>66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Credit Europe Bank Ukraine</Company>
  <LinksUpToDate>false</LinksUpToDate>
  <CharactersWithSpaces>21958</CharactersWithSpaces>
  <SharedDoc>false</SharedDoc>
  <HLinks>
    <vt:vector size="24" baseType="variant">
      <vt:variant>
        <vt:i4>1441795</vt:i4>
      </vt:variant>
      <vt:variant>
        <vt:i4>51</vt:i4>
      </vt:variant>
      <vt:variant>
        <vt:i4>0</vt:i4>
      </vt:variant>
      <vt:variant>
        <vt:i4>5</vt:i4>
      </vt:variant>
      <vt:variant>
        <vt:lpwstr>http://www.fg.gov.ua/dlia-vkladnykiv/umovy-harantuvannia</vt:lpwstr>
      </vt:variant>
      <vt:variant>
        <vt:lpwstr/>
      </vt:variant>
      <vt:variant>
        <vt:i4>2949174</vt:i4>
      </vt:variant>
      <vt:variant>
        <vt:i4>48</vt:i4>
      </vt:variant>
      <vt:variant>
        <vt:i4>0</vt:i4>
      </vt:variant>
      <vt:variant>
        <vt:i4>5</vt:i4>
      </vt:variant>
      <vt:variant>
        <vt:lpwstr>http://www.crediteurope.com.ua/</vt:lpwstr>
      </vt:variant>
      <vt:variant>
        <vt:lpwstr/>
      </vt:variant>
      <vt:variant>
        <vt:i4>1441795</vt:i4>
      </vt:variant>
      <vt:variant>
        <vt:i4>21</vt:i4>
      </vt:variant>
      <vt:variant>
        <vt:i4>0</vt:i4>
      </vt:variant>
      <vt:variant>
        <vt:i4>5</vt:i4>
      </vt:variant>
      <vt:variant>
        <vt:lpwstr>http://www.fg.gov.ua/dlia-vkladnykiv/umovy-harantuvannia</vt:lpwstr>
      </vt:variant>
      <vt:variant>
        <vt:lpwstr/>
      </vt:variant>
      <vt:variant>
        <vt:i4>1441795</vt:i4>
      </vt:variant>
      <vt:variant>
        <vt:i4>18</vt:i4>
      </vt:variant>
      <vt:variant>
        <vt:i4>0</vt:i4>
      </vt:variant>
      <vt:variant>
        <vt:i4>5</vt:i4>
      </vt:variant>
      <vt:variant>
        <vt:lpwstr>http://www.fg.gov.ua/dlia-vkladnykiv/umovy-harantuvannia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SEMENTSUL</dc:creator>
  <cp:lastModifiedBy>Volodymyr Khomich</cp:lastModifiedBy>
  <cp:revision>7</cp:revision>
  <dcterms:created xsi:type="dcterms:W3CDTF">2025-06-23T18:00:00Z</dcterms:created>
  <dcterms:modified xsi:type="dcterms:W3CDTF">2025-08-27T09:41:00Z</dcterms:modified>
</cp:coreProperties>
</file>